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91" w:rsidRDefault="001A7D91">
      <w:pPr>
        <w:spacing w:after="0" w:line="360" w:lineRule="auto"/>
        <w:jc w:val="center"/>
        <w:rPr>
          <w:rFonts w:asciiTheme="majorBidi" w:hAnsiTheme="majorBidi" w:cstheme="majorBidi"/>
          <w:b/>
          <w:bCs/>
          <w:sz w:val="24"/>
          <w:szCs w:val="24"/>
        </w:rPr>
      </w:pPr>
      <w:r>
        <w:rPr>
          <w:rFonts w:ascii="Times New Roman" w:eastAsia="SimSun" w:hAnsi="Times New Roman" w:cs="Times New Roman"/>
          <w:noProof/>
          <w:sz w:val="24"/>
          <w:szCs w:val="24"/>
          <w14:ligatures w14:val="none"/>
        </w:rPr>
        <mc:AlternateContent>
          <mc:Choice Requires="wps">
            <w:drawing>
              <wp:anchor distT="0" distB="0" distL="114300" distR="114300" simplePos="0" relativeHeight="251661312" behindDoc="0" locked="0" layoutInCell="1" allowOverlap="1" wp14:anchorId="6D94564A" wp14:editId="6EBF4858">
                <wp:simplePos x="0" y="0"/>
                <wp:positionH relativeFrom="margin">
                  <wp:posOffset>747395</wp:posOffset>
                </wp:positionH>
                <wp:positionV relativeFrom="paragraph">
                  <wp:posOffset>22225</wp:posOffset>
                </wp:positionV>
                <wp:extent cx="5102860" cy="802005"/>
                <wp:effectExtent l="19050" t="19050" r="40640" b="552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2860" cy="802005"/>
                        </a:xfrm>
                        <a:prstGeom prst="rect">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1A7D91" w:rsidRPr="001A7D91" w:rsidRDefault="001A7D91" w:rsidP="001A7D91">
                            <w:pPr>
                              <w:spacing w:after="0" w:line="360" w:lineRule="auto"/>
                              <w:jc w:val="center"/>
                              <w:rPr>
                                <w:rFonts w:asciiTheme="majorBidi" w:hAnsiTheme="majorBidi" w:cstheme="majorBidi"/>
                                <w:b/>
                                <w:bCs/>
                                <w:sz w:val="32"/>
                                <w:szCs w:val="32"/>
                              </w:rPr>
                            </w:pPr>
                            <w:r w:rsidRPr="001A7D91">
                              <w:rPr>
                                <w:rFonts w:asciiTheme="majorBidi" w:hAnsiTheme="majorBidi" w:cstheme="majorBidi"/>
                                <w:b/>
                                <w:bCs/>
                                <w:sz w:val="32"/>
                                <w:szCs w:val="32"/>
                              </w:rPr>
                              <w:t>The Covid-19 Pandemic's Impact on Corporate Social Responsibility (CSR) and Governance in Pakistan</w:t>
                            </w:r>
                          </w:p>
                          <w:p w:rsidR="001A7D91" w:rsidRDefault="001A7D91" w:rsidP="001A7D91">
                            <w:pPr>
                              <w:jc w:val="center"/>
                              <w:rPr>
                                <w:rFonts w:asciiTheme="majorBidi" w:hAnsiTheme="majorBidi" w:cstheme="majorBidi"/>
                                <w:b/>
                                <w:bCs/>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8.85pt;margin-top:1.75pt;width:401.8pt;height:6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" fillcolor="#9bbb59" strokecolor="#f2f2f2" strokeweight="3pt">
                <v:stroke joinstyle="round"/>
                <v:shadow on="t" color="#4e6128" opacity=".5" offset="1pt"/>
                <v:textbox>
                  <w:txbxContent>
                    <w:p w:rsidR="001A7D91" w:rsidRPr="001A7D91" w:rsidRDefault="001A7D91" w:rsidP="001A7D91">
                      <w:pPr>
                        <w:spacing w:after="0" w:line="360" w:lineRule="auto"/>
                        <w:jc w:val="center"/>
                        <w:rPr>
                          <w:rFonts w:asciiTheme="majorBidi" w:hAnsiTheme="majorBidi" w:cstheme="majorBidi"/>
                          <w:b/>
                          <w:bCs/>
                          <w:sz w:val="32"/>
                          <w:szCs w:val="32"/>
                        </w:rPr>
                      </w:pPr>
                      <w:r w:rsidRPr="001A7D91">
                        <w:rPr>
                          <w:rFonts w:asciiTheme="majorBidi" w:hAnsiTheme="majorBidi" w:cstheme="majorBidi"/>
                          <w:b/>
                          <w:bCs/>
                          <w:sz w:val="32"/>
                          <w:szCs w:val="32"/>
                        </w:rPr>
                        <w:t>The Covid-19 Pandemic's Impact on Corporate Social Responsibility (CSR) and Governance in Pakistan</w:t>
                      </w:r>
                    </w:p>
                    <w:p w:rsidR="001A7D91" w:rsidRDefault="001A7D91" w:rsidP="001A7D91">
                      <w:pPr>
                        <w:jc w:val="center"/>
                        <w:rPr>
                          <w:rFonts w:asciiTheme="majorBidi" w:hAnsiTheme="majorBidi" w:cstheme="majorBidi"/>
                          <w:b/>
                          <w:bCs/>
                          <w:sz w:val="32"/>
                          <w:szCs w:val="32"/>
                        </w:rPr>
                      </w:pPr>
                    </w:p>
                  </w:txbxContent>
                </v:textbox>
                <w10:wrap anchorx="margin"/>
              </v:rect>
            </w:pict>
          </mc:Fallback>
        </mc:AlternateContent>
      </w:r>
    </w:p>
    <w:p w:rsidR="001A7D91" w:rsidRDefault="001A7D91">
      <w:pPr>
        <w:spacing w:after="0" w:line="360" w:lineRule="auto"/>
        <w:jc w:val="center"/>
        <w:rPr>
          <w:rFonts w:asciiTheme="majorBidi" w:hAnsiTheme="majorBidi" w:cstheme="majorBidi"/>
          <w:b/>
          <w:bCs/>
          <w:sz w:val="24"/>
          <w:szCs w:val="24"/>
        </w:rPr>
      </w:pPr>
    </w:p>
    <w:p w:rsidR="001A7D91" w:rsidRDefault="001A7D91">
      <w:pPr>
        <w:spacing w:after="0" w:line="360" w:lineRule="auto"/>
        <w:jc w:val="center"/>
        <w:rPr>
          <w:rFonts w:asciiTheme="majorBidi" w:hAnsiTheme="majorBidi" w:cstheme="majorBidi"/>
          <w:b/>
          <w:bCs/>
          <w:sz w:val="24"/>
          <w:szCs w:val="24"/>
        </w:rPr>
      </w:pPr>
    </w:p>
    <w:p w:rsidR="001A7D91" w:rsidRPr="001A7D91" w:rsidRDefault="001A7D91">
      <w:pPr>
        <w:spacing w:after="0" w:line="360" w:lineRule="auto"/>
        <w:jc w:val="center"/>
        <w:rPr>
          <w:rFonts w:asciiTheme="majorBidi" w:hAnsiTheme="majorBidi" w:cstheme="majorBidi"/>
          <w:b/>
          <w:bCs/>
          <w:sz w:val="24"/>
          <w:szCs w:val="24"/>
        </w:rPr>
      </w:pPr>
    </w:p>
    <w:p w:rsidR="001C5F8A" w:rsidRPr="001A7D91" w:rsidRDefault="00061E22">
      <w:pPr>
        <w:spacing w:after="0" w:line="360" w:lineRule="auto"/>
        <w:jc w:val="center"/>
        <w:rPr>
          <w:rFonts w:asciiTheme="majorBidi" w:hAnsiTheme="majorBidi" w:cstheme="majorBidi"/>
          <w:b/>
          <w:bCs/>
          <w:sz w:val="24"/>
          <w:szCs w:val="24"/>
        </w:rPr>
      </w:pPr>
      <w:r w:rsidRPr="001A7D91">
        <w:rPr>
          <w:rFonts w:asciiTheme="majorBidi" w:hAnsiTheme="majorBidi" w:cstheme="majorBidi"/>
          <w:noProof/>
          <w:sz w:val="24"/>
          <w:szCs w:val="24"/>
          <w14:ligatures w14:val="none"/>
        </w:rPr>
        <mc:AlternateContent>
          <mc:Choice Requires="wps">
            <w:drawing>
              <wp:anchor distT="0" distB="0" distL="114300" distR="114300" simplePos="0" relativeHeight="251659264" behindDoc="0" locked="0" layoutInCell="1" allowOverlap="1" wp14:anchorId="64CCB625" wp14:editId="1C748CE0">
                <wp:simplePos x="0" y="0"/>
                <wp:positionH relativeFrom="margin">
                  <wp:posOffset>45720</wp:posOffset>
                </wp:positionH>
                <wp:positionV relativeFrom="paragraph">
                  <wp:posOffset>38100</wp:posOffset>
                </wp:positionV>
                <wp:extent cx="5816600" cy="1638300"/>
                <wp:effectExtent l="0" t="0" r="12700" b="19050"/>
                <wp:wrapNone/>
                <wp:docPr id="765618495" name="Rounded Rectangle 765618495"/>
                <wp:cNvGraphicFramePr/>
                <a:graphic xmlns:a="http://schemas.openxmlformats.org/drawingml/2006/main">
                  <a:graphicData uri="http://schemas.microsoft.com/office/word/2010/wordprocessingShape">
                    <wps:wsp>
                      <wps:cNvSpPr/>
                      <wps:spPr>
                        <a:xfrm>
                          <a:off x="0" y="0"/>
                          <a:ext cx="5816600" cy="1638300"/>
                        </a:xfrm>
                        <a:prstGeom prst="roundRect">
                          <a:avLst/>
                        </a:prstGeom>
                        <a:solidFill>
                          <a:srgbClr val="D9DFDD"/>
                        </a:solidFill>
                      </wps:spPr>
                      <wps:style>
                        <a:lnRef idx="2">
                          <a:schemeClr val="accent1">
                            <a:shade val="15000"/>
                          </a:schemeClr>
                        </a:lnRef>
                        <a:fillRef idx="1">
                          <a:schemeClr val="accent1"/>
                        </a:fillRef>
                        <a:effectRef idx="0">
                          <a:schemeClr val="accent1"/>
                        </a:effectRef>
                        <a:fontRef idx="minor">
                          <a:schemeClr val="lt1"/>
                        </a:fontRef>
                      </wps:style>
                      <wps:txbx>
                        <w:txbxContent>
                          <w:p w:rsidR="001A7D91" w:rsidRPr="001A7D91" w:rsidRDefault="001C5F8A" w:rsidP="00456372">
                            <w:pPr>
                              <w:spacing w:after="0"/>
                              <w:rPr>
                                <w:rFonts w:ascii="Candara" w:hAnsi="Candara"/>
                                <w:color w:val="538135" w:themeColor="accent6" w:themeShade="BF"/>
                                <w:sz w:val="24"/>
                                <w:szCs w:val="24"/>
                                <w:vertAlign w:val="superscript"/>
                              </w:rPr>
                            </w:pPr>
                            <w:proofErr w:type="gramStart"/>
                            <w:r>
                              <w:rPr>
                                <w:rFonts w:ascii="Candara" w:hAnsi="Candara"/>
                                <w:color w:val="538135" w:themeColor="accent6" w:themeShade="BF"/>
                                <w:sz w:val="24"/>
                                <w:szCs w:val="24"/>
                              </w:rPr>
                              <w:t xml:space="preserve">Names </w:t>
                            </w:r>
                            <w:r w:rsidR="001A7D91">
                              <w:rPr>
                                <w:rFonts w:ascii="Candara" w:hAnsi="Candara"/>
                                <w:color w:val="538135" w:themeColor="accent6" w:themeShade="BF"/>
                                <w:sz w:val="24"/>
                                <w:szCs w:val="24"/>
                              </w:rPr>
                              <w:t xml:space="preserve"> </w:t>
                            </w:r>
                            <w:r w:rsidR="001A7D91" w:rsidRPr="001A7D91">
                              <w:rPr>
                                <w:rFonts w:asciiTheme="majorBidi" w:hAnsiTheme="majorBidi" w:cstheme="majorBidi"/>
                                <w:color w:val="000000" w:themeColor="text1"/>
                                <w:sz w:val="24"/>
                                <w:szCs w:val="24"/>
                              </w:rPr>
                              <w:t>Dr</w:t>
                            </w:r>
                            <w:proofErr w:type="gramEnd"/>
                            <w:r w:rsidR="001A7D91" w:rsidRPr="001A7D91">
                              <w:rPr>
                                <w:rFonts w:asciiTheme="majorBidi" w:hAnsiTheme="majorBidi" w:cstheme="majorBidi"/>
                                <w:color w:val="000000" w:themeColor="text1"/>
                                <w:sz w:val="24"/>
                                <w:szCs w:val="24"/>
                              </w:rPr>
                              <w:t>. Ali Khan</w:t>
                            </w:r>
                            <w:r w:rsidR="001A7D91" w:rsidRPr="001A7D91">
                              <w:rPr>
                                <w:rFonts w:asciiTheme="majorBidi" w:hAnsiTheme="majorBidi" w:cstheme="majorBidi"/>
                                <w:color w:val="000000" w:themeColor="text1"/>
                                <w:sz w:val="24"/>
                                <w:szCs w:val="24"/>
                                <w:vertAlign w:val="superscript"/>
                              </w:rPr>
                              <w:t>1</w:t>
                            </w:r>
                            <w:r w:rsidR="001A7D91" w:rsidRPr="001A7D91">
                              <w:rPr>
                                <w:rFonts w:asciiTheme="majorBidi" w:hAnsiTheme="majorBidi" w:cstheme="majorBidi"/>
                                <w:color w:val="000000" w:themeColor="text1"/>
                                <w:sz w:val="24"/>
                                <w:szCs w:val="24"/>
                              </w:rPr>
                              <w:t xml:space="preserve">   Dr. Sara Ahmed</w:t>
                            </w:r>
                            <w:r w:rsidR="001A7D91" w:rsidRPr="001A7D91">
                              <w:rPr>
                                <w:rFonts w:asciiTheme="majorBidi" w:hAnsiTheme="majorBidi" w:cstheme="majorBidi"/>
                                <w:color w:val="000000" w:themeColor="text1"/>
                                <w:sz w:val="24"/>
                                <w:szCs w:val="24"/>
                                <w:vertAlign w:val="superscript"/>
                              </w:rPr>
                              <w:t>2</w:t>
                            </w:r>
                          </w:p>
                          <w:p w:rsidR="001A7D91" w:rsidRPr="001A7D91" w:rsidRDefault="001C5F8A" w:rsidP="00456372">
                            <w:pPr>
                              <w:spacing w:after="0"/>
                              <w:rPr>
                                <w:rFonts w:asciiTheme="majorBidi" w:hAnsiTheme="majorBidi" w:cstheme="majorBidi"/>
                                <w:color w:val="000000" w:themeColor="text1"/>
                                <w:sz w:val="24"/>
                                <w:szCs w:val="24"/>
                                <w:vertAlign w:val="superscript"/>
                              </w:rPr>
                            </w:pPr>
                            <w:r>
                              <w:rPr>
                                <w:rFonts w:ascii="Candara" w:hAnsi="Candara"/>
                                <w:color w:val="538135" w:themeColor="accent6" w:themeShade="BF"/>
                                <w:sz w:val="24"/>
                                <w:szCs w:val="24"/>
                              </w:rPr>
                              <w:t>Designation</w:t>
                            </w:r>
                            <w:r w:rsidR="001A7D91">
                              <w:rPr>
                                <w:rFonts w:ascii="Candara" w:hAnsi="Candara"/>
                                <w:color w:val="538135" w:themeColor="accent6" w:themeShade="BF"/>
                                <w:sz w:val="24"/>
                                <w:szCs w:val="24"/>
                              </w:rPr>
                              <w:t xml:space="preserve">    </w:t>
                            </w:r>
                            <w:r w:rsidR="001A7D91" w:rsidRPr="001A7D91">
                              <w:rPr>
                                <w:rFonts w:asciiTheme="majorBidi" w:hAnsiTheme="majorBidi" w:cstheme="majorBidi"/>
                                <w:color w:val="000000" w:themeColor="text1"/>
                                <w:sz w:val="24"/>
                                <w:szCs w:val="24"/>
                              </w:rPr>
                              <w:t>Department of Business Administration, Lahore University of Management Sciences (LUMS), Lahore, Pakistan</w:t>
                            </w:r>
                            <w:r w:rsidR="001A7D91" w:rsidRPr="001A7D91">
                              <w:rPr>
                                <w:rFonts w:asciiTheme="majorBidi" w:hAnsiTheme="majorBidi" w:cstheme="majorBidi"/>
                                <w:color w:val="000000" w:themeColor="text1"/>
                                <w:sz w:val="24"/>
                                <w:szCs w:val="24"/>
                                <w:vertAlign w:val="superscript"/>
                              </w:rPr>
                              <w:t>1</w:t>
                            </w:r>
                          </w:p>
                          <w:p w:rsidR="001C5F8A" w:rsidRDefault="001A7D91" w:rsidP="00456372">
                            <w:pPr>
                              <w:spacing w:after="0"/>
                              <w:rPr>
                                <w:rFonts w:asciiTheme="majorBidi" w:hAnsiTheme="majorBidi" w:cstheme="majorBidi"/>
                                <w:color w:val="000000" w:themeColor="text1"/>
                                <w:sz w:val="24"/>
                                <w:szCs w:val="24"/>
                              </w:rPr>
                            </w:pPr>
                            <w:r w:rsidRPr="001A7D91">
                              <w:rPr>
                                <w:rFonts w:asciiTheme="majorBidi" w:hAnsiTheme="majorBidi" w:cstheme="majorBidi"/>
                                <w:color w:val="000000" w:themeColor="text1"/>
                                <w:sz w:val="24"/>
                                <w:szCs w:val="24"/>
                              </w:rPr>
                              <w:t>School of Management Sciences, University of Karachi, Karachi, Pakistan</w:t>
                            </w:r>
                            <w:r w:rsidRPr="001A7D91">
                              <w:rPr>
                                <w:rFonts w:asciiTheme="majorBidi" w:hAnsiTheme="majorBidi" w:cstheme="majorBidi"/>
                                <w:color w:val="000000" w:themeColor="text1"/>
                                <w:sz w:val="24"/>
                                <w:szCs w:val="24"/>
                                <w:vertAlign w:val="superscript"/>
                              </w:rPr>
                              <w:t>2</w:t>
                            </w:r>
                          </w:p>
                          <w:p w:rsidR="00456372" w:rsidRPr="00456372" w:rsidRDefault="00456372" w:rsidP="00456372">
                            <w:pPr>
                              <w:shd w:val="clear" w:color="auto" w:fill="FFFFFF"/>
                              <w:spacing w:after="0" w:line="240" w:lineRule="auto"/>
                              <w:jc w:val="both"/>
                              <w:outlineLvl w:val="1"/>
                              <w:rPr>
                                <w:rFonts w:asciiTheme="majorBidi" w:eastAsia="Times New Roman" w:hAnsiTheme="majorBidi" w:cstheme="majorBidi"/>
                                <w:b/>
                                <w:bCs/>
                                <w:kern w:val="0"/>
                                <w:sz w:val="24"/>
                                <w:szCs w:val="24"/>
                                <w14:ligatures w14:val="none"/>
                              </w:rPr>
                            </w:pPr>
                            <w:r w:rsidRPr="00456372">
                              <w:rPr>
                                <w:rFonts w:asciiTheme="majorBidi" w:eastAsia="Times New Roman" w:hAnsiTheme="majorBidi" w:cstheme="majorBidi"/>
                                <w:b/>
                                <w:bCs/>
                                <w:kern w:val="0"/>
                                <w:sz w:val="24"/>
                                <w:szCs w:val="24"/>
                                <w14:ligatures w14:val="none"/>
                              </w:rPr>
                              <w:t>How to Cite</w:t>
                            </w:r>
                          </w:p>
                          <w:p w:rsidR="00456372" w:rsidRPr="00456372" w:rsidRDefault="00456372" w:rsidP="00456372">
                            <w:pPr>
                              <w:shd w:val="clear" w:color="auto" w:fill="FFFFFF"/>
                              <w:spacing w:after="0" w:line="240" w:lineRule="auto"/>
                              <w:jc w:val="both"/>
                              <w:rPr>
                                <w:rFonts w:asciiTheme="majorBidi" w:eastAsia="Times New Roman" w:hAnsiTheme="majorBidi" w:cstheme="majorBidi"/>
                                <w:color w:val="4F4F4F"/>
                                <w:kern w:val="0"/>
                                <w:sz w:val="20"/>
                                <w:szCs w:val="20"/>
                                <w14:ligatures w14:val="none"/>
                              </w:rPr>
                            </w:pPr>
                            <w:r w:rsidRPr="00456372">
                              <w:rPr>
                                <w:rFonts w:asciiTheme="majorBidi" w:eastAsia="Times New Roman" w:hAnsiTheme="majorBidi" w:cstheme="majorBidi"/>
                                <w:color w:val="4F4F4F"/>
                                <w:kern w:val="0"/>
                                <w:sz w:val="20"/>
                                <w:szCs w:val="20"/>
                                <w14:ligatures w14:val="none"/>
                              </w:rPr>
                              <w:t xml:space="preserve">Dr. Ali </w:t>
                            </w:r>
                            <w:proofErr w:type="gramStart"/>
                            <w:r w:rsidRPr="00456372">
                              <w:rPr>
                                <w:rFonts w:asciiTheme="majorBidi" w:eastAsia="Times New Roman" w:hAnsiTheme="majorBidi" w:cstheme="majorBidi"/>
                                <w:color w:val="4F4F4F"/>
                                <w:kern w:val="0"/>
                                <w:sz w:val="20"/>
                                <w:szCs w:val="20"/>
                                <w14:ligatures w14:val="none"/>
                              </w:rPr>
                              <w:t>Khan,</w:t>
                            </w:r>
                            <w:proofErr w:type="gramEnd"/>
                            <w:r w:rsidRPr="00456372">
                              <w:rPr>
                                <w:rFonts w:asciiTheme="majorBidi" w:eastAsia="Times New Roman" w:hAnsiTheme="majorBidi" w:cstheme="majorBidi"/>
                                <w:color w:val="4F4F4F"/>
                                <w:kern w:val="0"/>
                                <w:sz w:val="20"/>
                                <w:szCs w:val="20"/>
                                <w14:ligatures w14:val="none"/>
                              </w:rPr>
                              <w:t xml:space="preserve"> &amp; Dr. Sara Ahmed. </w:t>
                            </w:r>
                            <w:proofErr w:type="gramStart"/>
                            <w:r w:rsidRPr="00456372">
                              <w:rPr>
                                <w:rFonts w:asciiTheme="majorBidi" w:eastAsia="Times New Roman" w:hAnsiTheme="majorBidi" w:cstheme="majorBidi"/>
                                <w:color w:val="4F4F4F"/>
                                <w:kern w:val="0"/>
                                <w:sz w:val="20"/>
                                <w:szCs w:val="20"/>
                                <w14:ligatures w14:val="none"/>
                              </w:rPr>
                              <w:t>(2024). The Covid-19 Pandemic’s Impact on Corporate Social Responsibility (CSR) and Governance in Pakistan.</w:t>
                            </w:r>
                            <w:proofErr w:type="gramEnd"/>
                            <w:r w:rsidRPr="00456372">
                              <w:rPr>
                                <w:rFonts w:asciiTheme="majorBidi" w:eastAsia="Times New Roman" w:hAnsiTheme="majorBidi" w:cstheme="majorBidi"/>
                                <w:color w:val="4F4F4F"/>
                                <w:kern w:val="0"/>
                                <w:sz w:val="20"/>
                                <w:szCs w:val="20"/>
                                <w14:ligatures w14:val="none"/>
                              </w:rPr>
                              <w:t> </w:t>
                            </w:r>
                            <w:r w:rsidRPr="00456372">
                              <w:rPr>
                                <w:rFonts w:asciiTheme="majorBidi" w:eastAsia="Times New Roman" w:hAnsiTheme="majorBidi" w:cstheme="majorBidi"/>
                                <w:i/>
                                <w:iCs/>
                                <w:color w:val="4F4F4F"/>
                                <w:kern w:val="0"/>
                                <w:sz w:val="20"/>
                                <w:szCs w:val="20"/>
                                <w14:ligatures w14:val="none"/>
                              </w:rPr>
                              <w:t>Law Research Journal</w:t>
                            </w:r>
                            <w:r w:rsidRPr="00456372">
                              <w:rPr>
                                <w:rFonts w:asciiTheme="majorBidi" w:eastAsia="Times New Roman" w:hAnsiTheme="majorBidi" w:cstheme="majorBidi"/>
                                <w:color w:val="4F4F4F"/>
                                <w:kern w:val="0"/>
                                <w:sz w:val="20"/>
                                <w:szCs w:val="20"/>
                                <w14:ligatures w14:val="none"/>
                              </w:rPr>
                              <w:t>, </w:t>
                            </w:r>
                            <w:r w:rsidRPr="00456372">
                              <w:rPr>
                                <w:rFonts w:asciiTheme="majorBidi" w:eastAsia="Times New Roman" w:hAnsiTheme="majorBidi" w:cstheme="majorBidi"/>
                                <w:i/>
                                <w:iCs/>
                                <w:color w:val="4F4F4F"/>
                                <w:kern w:val="0"/>
                                <w:sz w:val="20"/>
                                <w:szCs w:val="20"/>
                                <w14:ligatures w14:val="none"/>
                              </w:rPr>
                              <w:t>2</w:t>
                            </w:r>
                            <w:r w:rsidRPr="00456372">
                              <w:rPr>
                                <w:rFonts w:asciiTheme="majorBidi" w:eastAsia="Times New Roman" w:hAnsiTheme="majorBidi" w:cstheme="majorBidi"/>
                                <w:color w:val="4F4F4F"/>
                                <w:kern w:val="0"/>
                                <w:sz w:val="20"/>
                                <w:szCs w:val="20"/>
                                <w14:ligatures w14:val="none"/>
                              </w:rPr>
                              <w:t>(1), 36–47. Retrieved from https://lawresearchreview.com/index.php/Journal/article/view/27</w:t>
                            </w:r>
                          </w:p>
                          <w:p w:rsidR="00456372" w:rsidRPr="00456372" w:rsidRDefault="00456372" w:rsidP="001A7D91">
                            <w:pPr>
                              <w:rPr>
                                <w:rFonts w:asciiTheme="majorBidi" w:hAnsiTheme="majorBidi" w:cstheme="majorBid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765618495" o:spid="_x0000_s1027" style="position:absolute;left:0;text-align:left;margin-left:3.6pt;margin-top:3pt;width:458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" fillcolor="#d9dfdd" strokecolor="#09101d [484]" strokeweight="1pt">
                <v:stroke joinstyle="miter"/>
                <v:textbox>
                  <w:txbxContent>
                    <w:p w:rsidR="001A7D91" w:rsidRPr="001A7D91" w:rsidRDefault="001C5F8A" w:rsidP="00456372">
                      <w:pPr>
                        <w:spacing w:after="0"/>
                        <w:rPr>
                          <w:rFonts w:ascii="Candara" w:hAnsi="Candara"/>
                          <w:color w:val="538135" w:themeColor="accent6" w:themeShade="BF"/>
                          <w:sz w:val="24"/>
                          <w:szCs w:val="24"/>
                          <w:vertAlign w:val="superscript"/>
                        </w:rPr>
                      </w:pPr>
                      <w:proofErr w:type="gramStart"/>
                      <w:r>
                        <w:rPr>
                          <w:rFonts w:ascii="Candara" w:hAnsi="Candara"/>
                          <w:color w:val="538135" w:themeColor="accent6" w:themeShade="BF"/>
                          <w:sz w:val="24"/>
                          <w:szCs w:val="24"/>
                        </w:rPr>
                        <w:t xml:space="preserve">Names </w:t>
                      </w:r>
                      <w:r w:rsidR="001A7D91">
                        <w:rPr>
                          <w:rFonts w:ascii="Candara" w:hAnsi="Candara"/>
                          <w:color w:val="538135" w:themeColor="accent6" w:themeShade="BF"/>
                          <w:sz w:val="24"/>
                          <w:szCs w:val="24"/>
                        </w:rPr>
                        <w:t xml:space="preserve"> </w:t>
                      </w:r>
                      <w:r w:rsidR="001A7D91" w:rsidRPr="001A7D91">
                        <w:rPr>
                          <w:rFonts w:asciiTheme="majorBidi" w:hAnsiTheme="majorBidi" w:cstheme="majorBidi"/>
                          <w:color w:val="000000" w:themeColor="text1"/>
                          <w:sz w:val="24"/>
                          <w:szCs w:val="24"/>
                        </w:rPr>
                        <w:t>Dr</w:t>
                      </w:r>
                      <w:proofErr w:type="gramEnd"/>
                      <w:r w:rsidR="001A7D91" w:rsidRPr="001A7D91">
                        <w:rPr>
                          <w:rFonts w:asciiTheme="majorBidi" w:hAnsiTheme="majorBidi" w:cstheme="majorBidi"/>
                          <w:color w:val="000000" w:themeColor="text1"/>
                          <w:sz w:val="24"/>
                          <w:szCs w:val="24"/>
                        </w:rPr>
                        <w:t>. Ali Khan</w:t>
                      </w:r>
                      <w:r w:rsidR="001A7D91" w:rsidRPr="001A7D91">
                        <w:rPr>
                          <w:rFonts w:asciiTheme="majorBidi" w:hAnsiTheme="majorBidi" w:cstheme="majorBidi"/>
                          <w:color w:val="000000" w:themeColor="text1"/>
                          <w:sz w:val="24"/>
                          <w:szCs w:val="24"/>
                          <w:vertAlign w:val="superscript"/>
                        </w:rPr>
                        <w:t>1</w:t>
                      </w:r>
                      <w:r w:rsidR="001A7D91" w:rsidRPr="001A7D91">
                        <w:rPr>
                          <w:rFonts w:asciiTheme="majorBidi" w:hAnsiTheme="majorBidi" w:cstheme="majorBidi"/>
                          <w:color w:val="000000" w:themeColor="text1"/>
                          <w:sz w:val="24"/>
                          <w:szCs w:val="24"/>
                        </w:rPr>
                        <w:t xml:space="preserve">   Dr. Sara Ahmed</w:t>
                      </w:r>
                      <w:r w:rsidR="001A7D91" w:rsidRPr="001A7D91">
                        <w:rPr>
                          <w:rFonts w:asciiTheme="majorBidi" w:hAnsiTheme="majorBidi" w:cstheme="majorBidi"/>
                          <w:color w:val="000000" w:themeColor="text1"/>
                          <w:sz w:val="24"/>
                          <w:szCs w:val="24"/>
                          <w:vertAlign w:val="superscript"/>
                        </w:rPr>
                        <w:t>2</w:t>
                      </w:r>
                    </w:p>
                    <w:p w:rsidR="001A7D91" w:rsidRPr="001A7D91" w:rsidRDefault="001C5F8A" w:rsidP="00456372">
                      <w:pPr>
                        <w:spacing w:after="0"/>
                        <w:rPr>
                          <w:rFonts w:asciiTheme="majorBidi" w:hAnsiTheme="majorBidi" w:cstheme="majorBidi"/>
                          <w:color w:val="000000" w:themeColor="text1"/>
                          <w:sz w:val="24"/>
                          <w:szCs w:val="24"/>
                          <w:vertAlign w:val="superscript"/>
                        </w:rPr>
                      </w:pPr>
                      <w:r>
                        <w:rPr>
                          <w:rFonts w:ascii="Candara" w:hAnsi="Candara"/>
                          <w:color w:val="538135" w:themeColor="accent6" w:themeShade="BF"/>
                          <w:sz w:val="24"/>
                          <w:szCs w:val="24"/>
                        </w:rPr>
                        <w:t>Designation</w:t>
                      </w:r>
                      <w:r w:rsidR="001A7D91">
                        <w:rPr>
                          <w:rFonts w:ascii="Candara" w:hAnsi="Candara"/>
                          <w:color w:val="538135" w:themeColor="accent6" w:themeShade="BF"/>
                          <w:sz w:val="24"/>
                          <w:szCs w:val="24"/>
                        </w:rPr>
                        <w:t xml:space="preserve">    </w:t>
                      </w:r>
                      <w:r w:rsidR="001A7D91" w:rsidRPr="001A7D91">
                        <w:rPr>
                          <w:rFonts w:asciiTheme="majorBidi" w:hAnsiTheme="majorBidi" w:cstheme="majorBidi"/>
                          <w:color w:val="000000" w:themeColor="text1"/>
                          <w:sz w:val="24"/>
                          <w:szCs w:val="24"/>
                        </w:rPr>
                        <w:t>Department of Business Administration, Lahore University of Management Sciences (LUMS), Lahore, Pakistan</w:t>
                      </w:r>
                      <w:r w:rsidR="001A7D91" w:rsidRPr="001A7D91">
                        <w:rPr>
                          <w:rFonts w:asciiTheme="majorBidi" w:hAnsiTheme="majorBidi" w:cstheme="majorBidi"/>
                          <w:color w:val="000000" w:themeColor="text1"/>
                          <w:sz w:val="24"/>
                          <w:szCs w:val="24"/>
                          <w:vertAlign w:val="superscript"/>
                        </w:rPr>
                        <w:t>1</w:t>
                      </w:r>
                    </w:p>
                    <w:p w:rsidR="001C5F8A" w:rsidRDefault="001A7D91" w:rsidP="00456372">
                      <w:pPr>
                        <w:spacing w:after="0"/>
                        <w:rPr>
                          <w:rFonts w:asciiTheme="majorBidi" w:hAnsiTheme="majorBidi" w:cstheme="majorBidi"/>
                          <w:color w:val="000000" w:themeColor="text1"/>
                          <w:sz w:val="24"/>
                          <w:szCs w:val="24"/>
                        </w:rPr>
                      </w:pPr>
                      <w:r w:rsidRPr="001A7D91">
                        <w:rPr>
                          <w:rFonts w:asciiTheme="majorBidi" w:hAnsiTheme="majorBidi" w:cstheme="majorBidi"/>
                          <w:color w:val="000000" w:themeColor="text1"/>
                          <w:sz w:val="24"/>
                          <w:szCs w:val="24"/>
                        </w:rPr>
                        <w:t>School of Management Sciences, University of Karachi, Karachi, Pakistan</w:t>
                      </w:r>
                      <w:r w:rsidRPr="001A7D91">
                        <w:rPr>
                          <w:rFonts w:asciiTheme="majorBidi" w:hAnsiTheme="majorBidi" w:cstheme="majorBidi"/>
                          <w:color w:val="000000" w:themeColor="text1"/>
                          <w:sz w:val="24"/>
                          <w:szCs w:val="24"/>
                          <w:vertAlign w:val="superscript"/>
                        </w:rPr>
                        <w:t>2</w:t>
                      </w:r>
                    </w:p>
                    <w:p w:rsidR="00456372" w:rsidRPr="00456372" w:rsidRDefault="00456372" w:rsidP="00456372">
                      <w:pPr>
                        <w:shd w:val="clear" w:color="auto" w:fill="FFFFFF"/>
                        <w:spacing w:after="0" w:line="240" w:lineRule="auto"/>
                        <w:jc w:val="both"/>
                        <w:outlineLvl w:val="1"/>
                        <w:rPr>
                          <w:rFonts w:asciiTheme="majorBidi" w:eastAsia="Times New Roman" w:hAnsiTheme="majorBidi" w:cstheme="majorBidi"/>
                          <w:b/>
                          <w:bCs/>
                          <w:kern w:val="0"/>
                          <w:sz w:val="24"/>
                          <w:szCs w:val="24"/>
                          <w14:ligatures w14:val="none"/>
                        </w:rPr>
                      </w:pPr>
                      <w:r w:rsidRPr="00456372">
                        <w:rPr>
                          <w:rFonts w:asciiTheme="majorBidi" w:eastAsia="Times New Roman" w:hAnsiTheme="majorBidi" w:cstheme="majorBidi"/>
                          <w:b/>
                          <w:bCs/>
                          <w:kern w:val="0"/>
                          <w:sz w:val="24"/>
                          <w:szCs w:val="24"/>
                          <w14:ligatures w14:val="none"/>
                        </w:rPr>
                        <w:t>How to Cite</w:t>
                      </w:r>
                    </w:p>
                    <w:p w:rsidR="00456372" w:rsidRPr="00456372" w:rsidRDefault="00456372" w:rsidP="00456372">
                      <w:pPr>
                        <w:shd w:val="clear" w:color="auto" w:fill="FFFFFF"/>
                        <w:spacing w:after="0" w:line="240" w:lineRule="auto"/>
                        <w:jc w:val="both"/>
                        <w:rPr>
                          <w:rFonts w:asciiTheme="majorBidi" w:eastAsia="Times New Roman" w:hAnsiTheme="majorBidi" w:cstheme="majorBidi"/>
                          <w:color w:val="4F4F4F"/>
                          <w:kern w:val="0"/>
                          <w:sz w:val="20"/>
                          <w:szCs w:val="20"/>
                          <w14:ligatures w14:val="none"/>
                        </w:rPr>
                      </w:pPr>
                      <w:r w:rsidRPr="00456372">
                        <w:rPr>
                          <w:rFonts w:asciiTheme="majorBidi" w:eastAsia="Times New Roman" w:hAnsiTheme="majorBidi" w:cstheme="majorBidi"/>
                          <w:color w:val="4F4F4F"/>
                          <w:kern w:val="0"/>
                          <w:sz w:val="20"/>
                          <w:szCs w:val="20"/>
                          <w14:ligatures w14:val="none"/>
                        </w:rPr>
                        <w:t xml:space="preserve">Dr. Ali </w:t>
                      </w:r>
                      <w:proofErr w:type="gramStart"/>
                      <w:r w:rsidRPr="00456372">
                        <w:rPr>
                          <w:rFonts w:asciiTheme="majorBidi" w:eastAsia="Times New Roman" w:hAnsiTheme="majorBidi" w:cstheme="majorBidi"/>
                          <w:color w:val="4F4F4F"/>
                          <w:kern w:val="0"/>
                          <w:sz w:val="20"/>
                          <w:szCs w:val="20"/>
                          <w14:ligatures w14:val="none"/>
                        </w:rPr>
                        <w:t>Khan,</w:t>
                      </w:r>
                      <w:proofErr w:type="gramEnd"/>
                      <w:r w:rsidRPr="00456372">
                        <w:rPr>
                          <w:rFonts w:asciiTheme="majorBidi" w:eastAsia="Times New Roman" w:hAnsiTheme="majorBidi" w:cstheme="majorBidi"/>
                          <w:color w:val="4F4F4F"/>
                          <w:kern w:val="0"/>
                          <w:sz w:val="20"/>
                          <w:szCs w:val="20"/>
                          <w14:ligatures w14:val="none"/>
                        </w:rPr>
                        <w:t xml:space="preserve"> &amp; Dr. Sara Ahmed. </w:t>
                      </w:r>
                      <w:proofErr w:type="gramStart"/>
                      <w:r w:rsidRPr="00456372">
                        <w:rPr>
                          <w:rFonts w:asciiTheme="majorBidi" w:eastAsia="Times New Roman" w:hAnsiTheme="majorBidi" w:cstheme="majorBidi"/>
                          <w:color w:val="4F4F4F"/>
                          <w:kern w:val="0"/>
                          <w:sz w:val="20"/>
                          <w:szCs w:val="20"/>
                          <w14:ligatures w14:val="none"/>
                        </w:rPr>
                        <w:t>(2024). The Covid-19 Pandemic’s Impact on Corporate Social Responsibility (CSR) and Governance in Pakistan.</w:t>
                      </w:r>
                      <w:proofErr w:type="gramEnd"/>
                      <w:r w:rsidRPr="00456372">
                        <w:rPr>
                          <w:rFonts w:asciiTheme="majorBidi" w:eastAsia="Times New Roman" w:hAnsiTheme="majorBidi" w:cstheme="majorBidi"/>
                          <w:color w:val="4F4F4F"/>
                          <w:kern w:val="0"/>
                          <w:sz w:val="20"/>
                          <w:szCs w:val="20"/>
                          <w14:ligatures w14:val="none"/>
                        </w:rPr>
                        <w:t> </w:t>
                      </w:r>
                      <w:r w:rsidRPr="00456372">
                        <w:rPr>
                          <w:rFonts w:asciiTheme="majorBidi" w:eastAsia="Times New Roman" w:hAnsiTheme="majorBidi" w:cstheme="majorBidi"/>
                          <w:i/>
                          <w:iCs/>
                          <w:color w:val="4F4F4F"/>
                          <w:kern w:val="0"/>
                          <w:sz w:val="20"/>
                          <w:szCs w:val="20"/>
                          <w14:ligatures w14:val="none"/>
                        </w:rPr>
                        <w:t>Law Research Journal</w:t>
                      </w:r>
                      <w:r w:rsidRPr="00456372">
                        <w:rPr>
                          <w:rFonts w:asciiTheme="majorBidi" w:eastAsia="Times New Roman" w:hAnsiTheme="majorBidi" w:cstheme="majorBidi"/>
                          <w:color w:val="4F4F4F"/>
                          <w:kern w:val="0"/>
                          <w:sz w:val="20"/>
                          <w:szCs w:val="20"/>
                          <w14:ligatures w14:val="none"/>
                        </w:rPr>
                        <w:t>, </w:t>
                      </w:r>
                      <w:r w:rsidRPr="00456372">
                        <w:rPr>
                          <w:rFonts w:asciiTheme="majorBidi" w:eastAsia="Times New Roman" w:hAnsiTheme="majorBidi" w:cstheme="majorBidi"/>
                          <w:i/>
                          <w:iCs/>
                          <w:color w:val="4F4F4F"/>
                          <w:kern w:val="0"/>
                          <w:sz w:val="20"/>
                          <w:szCs w:val="20"/>
                          <w14:ligatures w14:val="none"/>
                        </w:rPr>
                        <w:t>2</w:t>
                      </w:r>
                      <w:r w:rsidRPr="00456372">
                        <w:rPr>
                          <w:rFonts w:asciiTheme="majorBidi" w:eastAsia="Times New Roman" w:hAnsiTheme="majorBidi" w:cstheme="majorBidi"/>
                          <w:color w:val="4F4F4F"/>
                          <w:kern w:val="0"/>
                          <w:sz w:val="20"/>
                          <w:szCs w:val="20"/>
                          <w14:ligatures w14:val="none"/>
                        </w:rPr>
                        <w:t>(1), 36–47. Retrieved from https://lawresearchreview.com/index.php/Journal/article/view/27</w:t>
                      </w:r>
                    </w:p>
                    <w:p w:rsidR="00456372" w:rsidRPr="00456372" w:rsidRDefault="00456372" w:rsidP="001A7D91">
                      <w:pPr>
                        <w:rPr>
                          <w:rFonts w:asciiTheme="majorBidi" w:hAnsiTheme="majorBidi" w:cstheme="majorBidi"/>
                          <w:color w:val="000000" w:themeColor="text1"/>
                          <w:sz w:val="24"/>
                          <w:szCs w:val="24"/>
                        </w:rPr>
                      </w:pPr>
                    </w:p>
                  </w:txbxContent>
                </v:textbox>
                <w10:wrap anchorx="margin"/>
              </v:roundrect>
            </w:pict>
          </mc:Fallback>
        </mc:AlternateContent>
      </w:r>
    </w:p>
    <w:p w:rsidR="001C5F8A" w:rsidRPr="001A7D91" w:rsidRDefault="001C5F8A">
      <w:pPr>
        <w:spacing w:after="0" w:line="360" w:lineRule="auto"/>
        <w:jc w:val="center"/>
        <w:rPr>
          <w:rFonts w:asciiTheme="majorBidi" w:hAnsiTheme="majorBidi" w:cstheme="majorBidi"/>
          <w:b/>
          <w:bCs/>
          <w:sz w:val="24"/>
          <w:szCs w:val="24"/>
        </w:rPr>
      </w:pPr>
    </w:p>
    <w:p w:rsidR="001A7D91" w:rsidRPr="001A7D91" w:rsidRDefault="001A7D91">
      <w:pPr>
        <w:spacing w:after="0" w:line="360" w:lineRule="auto"/>
        <w:jc w:val="center"/>
        <w:rPr>
          <w:rFonts w:asciiTheme="majorBidi" w:hAnsiTheme="majorBidi" w:cstheme="majorBidi"/>
          <w:b/>
          <w:bCs/>
          <w:sz w:val="24"/>
          <w:szCs w:val="24"/>
        </w:rPr>
      </w:pPr>
    </w:p>
    <w:p w:rsidR="001A7D91" w:rsidRPr="001A7D91" w:rsidRDefault="001A7D91">
      <w:pPr>
        <w:spacing w:after="0" w:line="360" w:lineRule="auto"/>
        <w:jc w:val="center"/>
        <w:rPr>
          <w:rFonts w:asciiTheme="majorBidi" w:hAnsiTheme="majorBidi" w:cstheme="majorBidi"/>
          <w:b/>
          <w:bCs/>
          <w:sz w:val="24"/>
          <w:szCs w:val="24"/>
        </w:rPr>
      </w:pPr>
    </w:p>
    <w:p w:rsidR="001A7D91" w:rsidRPr="001A7D91" w:rsidRDefault="001A7D91">
      <w:pPr>
        <w:spacing w:after="0" w:line="360" w:lineRule="auto"/>
        <w:jc w:val="center"/>
        <w:rPr>
          <w:rFonts w:asciiTheme="majorBidi" w:hAnsiTheme="majorBidi" w:cstheme="majorBidi"/>
          <w:b/>
          <w:bCs/>
          <w:sz w:val="24"/>
          <w:szCs w:val="24"/>
        </w:rPr>
      </w:pPr>
    </w:p>
    <w:p w:rsidR="001A7D91" w:rsidRPr="001A7D91" w:rsidRDefault="001A7D91">
      <w:pPr>
        <w:spacing w:after="0" w:line="360" w:lineRule="auto"/>
        <w:jc w:val="center"/>
        <w:rPr>
          <w:rFonts w:asciiTheme="majorBidi" w:hAnsiTheme="majorBidi" w:cstheme="majorBidi"/>
          <w:b/>
          <w:bCs/>
          <w:sz w:val="24"/>
          <w:szCs w:val="24"/>
        </w:rPr>
      </w:pPr>
    </w:p>
    <w:p w:rsidR="00456372" w:rsidRDefault="00456372">
      <w:pPr>
        <w:spacing w:after="0" w:line="360" w:lineRule="auto"/>
        <w:jc w:val="center"/>
        <w:rPr>
          <w:rFonts w:asciiTheme="majorBidi" w:hAnsiTheme="majorBidi" w:cstheme="majorBidi"/>
          <w:b/>
          <w:bCs/>
          <w:sz w:val="24"/>
          <w:szCs w:val="24"/>
        </w:rPr>
      </w:pPr>
    </w:p>
    <w:p w:rsidR="00C75BD7" w:rsidRPr="001A7D91" w:rsidRDefault="00E952F9">
      <w:pPr>
        <w:spacing w:after="0" w:line="360" w:lineRule="auto"/>
        <w:jc w:val="center"/>
        <w:rPr>
          <w:rFonts w:asciiTheme="majorBidi" w:hAnsiTheme="majorBidi" w:cstheme="majorBidi"/>
          <w:b/>
          <w:bCs/>
          <w:sz w:val="24"/>
          <w:szCs w:val="24"/>
        </w:rPr>
      </w:pPr>
      <w:bookmarkStart w:id="0" w:name="_GoBack"/>
      <w:bookmarkEnd w:id="0"/>
      <w:r w:rsidRPr="001A7D91">
        <w:rPr>
          <w:rFonts w:asciiTheme="majorBidi" w:hAnsiTheme="majorBidi" w:cstheme="majorBidi"/>
          <w:b/>
          <w:bCs/>
          <w:sz w:val="24"/>
          <w:szCs w:val="24"/>
        </w:rPr>
        <w:t>Abstract</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The impact of the novel coronavirus infection (COVID-19) on numerous elements of human existence, livelihoods, and national and global economy is immeasurable. It has effectively established a "new normal" that has been ingrained in human existence. In response to the continent's serious health and economic issues, African governments have been forced to pursue a variety of fiscal and monetary solutions. These initiatives attempt to reduce economic recessions, assure readiness for a recovery period following the COVID-19 pandemic, and address the disease's severe effects on populations and economies. The persistent interruptions and surges of uncertainty continue to have a negative impact on businesses. As firms fight for </w:t>
      </w:r>
      <w:proofErr w:type="gramStart"/>
      <w:r w:rsidRPr="001A7D91">
        <w:rPr>
          <w:rFonts w:asciiTheme="majorBidi" w:hAnsiTheme="majorBidi" w:cstheme="majorBidi"/>
          <w:sz w:val="24"/>
          <w:szCs w:val="24"/>
        </w:rPr>
        <w:t>survival</w:t>
      </w:r>
      <w:proofErr w:type="gramEnd"/>
      <w:r w:rsidRPr="001A7D91">
        <w:rPr>
          <w:rFonts w:asciiTheme="majorBidi" w:hAnsiTheme="majorBidi" w:cstheme="majorBidi"/>
          <w:sz w:val="24"/>
          <w:szCs w:val="24"/>
        </w:rPr>
        <w:t xml:space="preserve"> and business continuity, the rates of corporate bankruptcy and insolvency during and after the COVID-19 pandemic remain erratic and uncertain. Although the strategic functions that contemporary companies play in the socioeconomic growth of society have long been recognized, this is owing to the enormous financial resources that they now hold, which places certain firms ahead of some nations in terms of economic strength. This article discusses the implications of COVID-19 on corporate governance and corporate social responsibility (CSR) using stakeholder theories. It also looks at how African firms have aided government attempts to battle the epidemic and provided support in reaction to its risks. A number of problems and key advancements that must occur in the future in order to exercise influence over corporate laws and legal transformations in Africa are listed. According to the report, good corporate governance </w:t>
      </w:r>
      <w:r w:rsidRPr="001A7D91">
        <w:rPr>
          <w:rFonts w:asciiTheme="majorBidi" w:hAnsiTheme="majorBidi" w:cstheme="majorBidi"/>
          <w:sz w:val="24"/>
          <w:szCs w:val="24"/>
        </w:rPr>
        <w:lastRenderedPageBreak/>
        <w:t>procedures and firm investments in CSR can impact the operational efficiency and resilience of African businesses in the face of severe interruptions like as the present COVID-19 epidemic.</w:t>
      </w:r>
    </w:p>
    <w:p w:rsidR="001A7D91" w:rsidRPr="001A7D91" w:rsidRDefault="001A7D91">
      <w:pPr>
        <w:spacing w:after="0" w:line="360" w:lineRule="auto"/>
        <w:jc w:val="both"/>
        <w:rPr>
          <w:rFonts w:asciiTheme="majorBidi" w:hAnsiTheme="majorBidi" w:cstheme="majorBidi"/>
          <w:sz w:val="24"/>
          <w:szCs w:val="24"/>
        </w:rPr>
      </w:pP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b/>
          <w:bCs/>
          <w:sz w:val="24"/>
          <w:szCs w:val="24"/>
        </w:rPr>
        <w:t xml:space="preserve">Keywords- </w:t>
      </w:r>
      <w:r w:rsidRPr="001A7D91">
        <w:rPr>
          <w:rFonts w:asciiTheme="majorBidi" w:hAnsiTheme="majorBidi" w:cstheme="majorBidi"/>
          <w:sz w:val="24"/>
          <w:szCs w:val="24"/>
        </w:rPr>
        <w:t xml:space="preserve">Covid-19 Pandemic's, Corporate Social </w:t>
      </w:r>
      <w:proofErr w:type="gramStart"/>
      <w:r w:rsidRPr="001A7D91">
        <w:rPr>
          <w:rFonts w:asciiTheme="majorBidi" w:hAnsiTheme="majorBidi" w:cstheme="majorBidi"/>
          <w:sz w:val="24"/>
          <w:szCs w:val="24"/>
        </w:rPr>
        <w:t>Responsibility ,</w:t>
      </w:r>
      <w:proofErr w:type="gramEnd"/>
      <w:r w:rsidRPr="001A7D91">
        <w:rPr>
          <w:rFonts w:asciiTheme="majorBidi" w:hAnsiTheme="majorBidi" w:cstheme="majorBidi"/>
          <w:sz w:val="24"/>
          <w:szCs w:val="24"/>
        </w:rPr>
        <w:t xml:space="preserve"> Governance </w:t>
      </w:r>
    </w:p>
    <w:p w:rsidR="001A7D91" w:rsidRPr="001A7D91" w:rsidRDefault="001A7D91">
      <w:pPr>
        <w:spacing w:after="0" w:line="360" w:lineRule="auto"/>
        <w:jc w:val="both"/>
        <w:rPr>
          <w:rFonts w:asciiTheme="majorBidi" w:hAnsiTheme="majorBidi" w:cstheme="majorBidi"/>
          <w:sz w:val="24"/>
          <w:szCs w:val="24"/>
        </w:rPr>
      </w:pPr>
    </w:p>
    <w:p w:rsidR="00C75BD7" w:rsidRPr="001A7D91" w:rsidRDefault="00E952F9">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Introduction</w:t>
      </w:r>
    </w:p>
    <w:p w:rsidR="00C75BD7" w:rsidRPr="001A7D91" w:rsidRDefault="00C75BD7">
      <w:pPr>
        <w:spacing w:after="0" w:line="360" w:lineRule="auto"/>
        <w:jc w:val="both"/>
        <w:rPr>
          <w:rFonts w:asciiTheme="majorBidi" w:hAnsiTheme="majorBidi" w:cstheme="majorBidi"/>
          <w:sz w:val="24"/>
          <w:szCs w:val="24"/>
        </w:rPr>
        <w:sectPr w:rsidR="00C75BD7" w:rsidRPr="001A7D91" w:rsidSect="002324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36"/>
          <w:cols w:space="720"/>
          <w:docGrid w:linePitch="360"/>
        </w:sectPr>
      </w:pP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lastRenderedPageBreak/>
        <w:t xml:space="preserve">For a long time, the prevailing view that corporations' social responsibility is to maximize profits for their shareholders and that any alternative viewpoint would be "subversive" to the foundational tenets of a free enterprise society (Friedman, 1970) was used to justify the rejection of the corporate social responsibility concept and corporations' perceived inability to effect significant societal change. </w:t>
      </w:r>
      <w:proofErr w:type="spellStart"/>
      <w:r w:rsidRPr="001A7D91">
        <w:rPr>
          <w:rFonts w:asciiTheme="majorBidi" w:hAnsiTheme="majorBidi" w:cstheme="majorBidi"/>
          <w:sz w:val="24"/>
          <w:szCs w:val="24"/>
        </w:rPr>
        <w:t>Stakeholderism</w:t>
      </w:r>
      <w:proofErr w:type="spellEnd"/>
      <w:r w:rsidRPr="001A7D91">
        <w:rPr>
          <w:rFonts w:asciiTheme="majorBidi" w:hAnsiTheme="majorBidi" w:cstheme="majorBidi"/>
          <w:sz w:val="24"/>
          <w:szCs w:val="24"/>
        </w:rPr>
        <w:t xml:space="preserve">, a more moderate stance that recognizes companies as major social actors with social responsibilities, has now overtaken and beyond the traditional idea of shareholder primacy. Corporations are actively competing to be exceptional corporate citizens through CSR and engagement in excellent corporate governance procedures (Donaldson &amp; Preston, 1995; </w:t>
      </w:r>
      <w:proofErr w:type="spellStart"/>
      <w:r w:rsidRPr="001A7D91">
        <w:rPr>
          <w:rFonts w:asciiTheme="majorBidi" w:hAnsiTheme="majorBidi" w:cstheme="majorBidi"/>
          <w:sz w:val="24"/>
          <w:szCs w:val="24"/>
        </w:rPr>
        <w:t>Siefurt</w:t>
      </w:r>
      <w:proofErr w:type="spellEnd"/>
      <w:r w:rsidRPr="001A7D91">
        <w:rPr>
          <w:rFonts w:asciiTheme="majorBidi" w:hAnsiTheme="majorBidi" w:cstheme="majorBidi"/>
          <w:sz w:val="24"/>
          <w:szCs w:val="24"/>
        </w:rPr>
        <w:t xml:space="preserve">, Morris, &amp; </w:t>
      </w:r>
      <w:proofErr w:type="spellStart"/>
      <w:r w:rsidRPr="001A7D91">
        <w:rPr>
          <w:rFonts w:asciiTheme="majorBidi" w:hAnsiTheme="majorBidi" w:cstheme="majorBidi"/>
          <w:sz w:val="24"/>
          <w:szCs w:val="24"/>
        </w:rPr>
        <w:t>Bartkus</w:t>
      </w:r>
      <w:proofErr w:type="spellEnd"/>
      <w:r w:rsidRPr="001A7D91">
        <w:rPr>
          <w:rFonts w:asciiTheme="majorBidi" w:hAnsiTheme="majorBidi" w:cstheme="majorBidi"/>
          <w:sz w:val="24"/>
          <w:szCs w:val="24"/>
        </w:rPr>
        <w:t xml:space="preserve">, 2003). </w:t>
      </w:r>
      <w:proofErr w:type="gramStart"/>
      <w:r w:rsidRPr="001A7D91">
        <w:rPr>
          <w:rFonts w:asciiTheme="majorBidi" w:hAnsiTheme="majorBidi" w:cstheme="majorBidi"/>
          <w:sz w:val="24"/>
          <w:szCs w:val="24"/>
        </w:rPr>
        <w:t>Alternatively, the assumption that businesses exist solely to maximize profits for their stockholders has been severely rejected and is no longer mainstream.</w:t>
      </w:r>
      <w:proofErr w:type="gramEnd"/>
      <w:r w:rsidRPr="001A7D91">
        <w:rPr>
          <w:rFonts w:asciiTheme="majorBidi" w:hAnsiTheme="majorBidi" w:cstheme="majorBidi"/>
          <w:sz w:val="24"/>
          <w:szCs w:val="24"/>
        </w:rPr>
        <w:t xml:space="preserve"> Corporations, whether local or international, are expected to promote good corporate citizenship by finding </w:t>
      </w:r>
      <w:r w:rsidRPr="001A7D91">
        <w:rPr>
          <w:rFonts w:asciiTheme="majorBidi" w:hAnsiTheme="majorBidi" w:cstheme="majorBidi"/>
          <w:sz w:val="24"/>
          <w:szCs w:val="24"/>
        </w:rPr>
        <w:lastRenderedPageBreak/>
        <w:t xml:space="preserve">a balance between their owners' ideals and the interests of their stakeholders (Abraham, 1995). As a result, during a moment of socioeconomic crisis in society, a corporation's commitment to corporate social responsibility (CSR), concern for </w:t>
      </w:r>
      <w:proofErr w:type="gramStart"/>
      <w:r w:rsidRPr="001A7D91">
        <w:rPr>
          <w:rFonts w:asciiTheme="majorBidi" w:hAnsiTheme="majorBidi" w:cstheme="majorBidi"/>
          <w:sz w:val="24"/>
          <w:szCs w:val="24"/>
        </w:rPr>
        <w:t>stakeholders,</w:t>
      </w:r>
      <w:proofErr w:type="gramEnd"/>
      <w:r w:rsidRPr="001A7D91">
        <w:rPr>
          <w:rFonts w:asciiTheme="majorBidi" w:hAnsiTheme="majorBidi" w:cstheme="majorBidi"/>
          <w:sz w:val="24"/>
          <w:szCs w:val="24"/>
        </w:rPr>
        <w:t xml:space="preserve"> and corporate governance (executive leadership and management) resilience are legitimately examined. Throughout 2020, the COVID-19 epidemic has produced substantial socioeconomic disruptions in Africa (UNECA, 2020b). It began in Egypt (</w:t>
      </w:r>
      <w:proofErr w:type="spellStart"/>
      <w:r w:rsidRPr="001A7D91">
        <w:rPr>
          <w:rFonts w:asciiTheme="majorBidi" w:hAnsiTheme="majorBidi" w:cstheme="majorBidi"/>
          <w:sz w:val="24"/>
          <w:szCs w:val="24"/>
        </w:rPr>
        <w:t>Africanews</w:t>
      </w:r>
      <w:proofErr w:type="spellEnd"/>
      <w:r w:rsidRPr="001A7D91">
        <w:rPr>
          <w:rFonts w:asciiTheme="majorBidi" w:hAnsiTheme="majorBidi" w:cstheme="majorBidi"/>
          <w:sz w:val="24"/>
          <w:szCs w:val="24"/>
        </w:rPr>
        <w:t xml:space="preserve">, 2020), where the first reported incidence of the pandemic occurred, and has already spread to the Republic of South Africa (WHO, 2020b), the geographical core of the epidemic in the region. Following the first incidence in Egypt, at least 52 more African nations have verified incidents, and such reports are still being received today. The United Nations Economic Commission for Africa (UNECA, 2020c) estimates that the COVID-19 epidemic would cut Africa's average GDP growth from 3.2% to 1.8% or less in 2020. In an effort to prevent </w:t>
      </w:r>
      <w:r w:rsidRPr="001A7D91">
        <w:rPr>
          <w:rFonts w:asciiTheme="majorBidi" w:hAnsiTheme="majorBidi" w:cstheme="majorBidi"/>
          <w:sz w:val="24"/>
          <w:szCs w:val="24"/>
        </w:rPr>
        <w:lastRenderedPageBreak/>
        <w:t xml:space="preserve">the outbreak, a number of governments across regions have implemented lockdown measures. Maintaining a blockade on persons and enterprises has significant negative impacts on the economy, both now and in the future. These acts have had a considerable impact on organizational operations, commerce, global supply chains, and tourism. According to the International Monetary Fund (IMF), "The Great Lockdown of 2020" would result in a -3% recession, compared to a -0.1% recession during the global financial crisis of 2009 (IMF, 2020). The current global financial crisis of 2020 was prompted by an unanticipated health epidemic that has severely hampered global economic operations. This contrasts with previous global financial crises, which were largely precipitated by company insolvencies, financial imbalances, and governance difficulties, resulting in exaggerated business risks (Bernanke, 2020). The African Trade Policy Centre (ATPC) of UNECA and International Economic Consulting Ltd. conducted the first comprehensive assessment on the economic implications of COVID-19 on African firms. According to the data, the current COVID-19 pandemic (ranked 'very severe or severe') has had a major impact on a considerable number of the enterprises polled (four-fifths). Furthermore, African businesses </w:t>
      </w:r>
      <w:r w:rsidRPr="001A7D91">
        <w:rPr>
          <w:rFonts w:asciiTheme="majorBidi" w:hAnsiTheme="majorBidi" w:cstheme="majorBidi"/>
          <w:sz w:val="24"/>
          <w:szCs w:val="24"/>
        </w:rPr>
        <w:lastRenderedPageBreak/>
        <w:t>shut down due to "lack of operational cash flows, decline in demand, and diminished opportunities to meet new customers" (UNECA, 2020a). Furthermore, it was predicted that by June 12, 2020, the pandemic had claimed 520,373 confirmed illnesses and 8779 deaths across 52 nations (WHO, 2020a). While Africa's economic condition has deteriorated for obvious reasons, the toll on mortality has been less severe than in other areas. Indeed, the African Development Bank (</w:t>
      </w:r>
      <w:proofErr w:type="spellStart"/>
      <w:r w:rsidRPr="001A7D91">
        <w:rPr>
          <w:rFonts w:asciiTheme="majorBidi" w:hAnsiTheme="majorBidi" w:cstheme="majorBidi"/>
          <w:sz w:val="24"/>
          <w:szCs w:val="24"/>
        </w:rPr>
        <w:t>AfDB</w:t>
      </w:r>
      <w:proofErr w:type="spellEnd"/>
      <w:r w:rsidRPr="001A7D91">
        <w:rPr>
          <w:rFonts w:asciiTheme="majorBidi" w:hAnsiTheme="majorBidi" w:cstheme="majorBidi"/>
          <w:sz w:val="24"/>
          <w:szCs w:val="24"/>
        </w:rPr>
        <w:t>) forecasts a 3.4% fall in economic activity throughout the continent in 2020 (</w:t>
      </w:r>
      <w:proofErr w:type="spellStart"/>
      <w:r w:rsidRPr="001A7D91">
        <w:rPr>
          <w:rFonts w:asciiTheme="majorBidi" w:hAnsiTheme="majorBidi" w:cstheme="majorBidi"/>
          <w:sz w:val="24"/>
          <w:szCs w:val="24"/>
        </w:rPr>
        <w:t>AfDB</w:t>
      </w:r>
      <w:proofErr w:type="spellEnd"/>
      <w:r w:rsidRPr="001A7D91">
        <w:rPr>
          <w:rFonts w:asciiTheme="majorBidi" w:hAnsiTheme="majorBidi" w:cstheme="majorBidi"/>
          <w:sz w:val="24"/>
          <w:szCs w:val="24"/>
        </w:rPr>
        <w:t xml:space="preserve">, 2020; Cocks &amp; </w:t>
      </w:r>
      <w:proofErr w:type="spellStart"/>
      <w:r w:rsidRPr="001A7D91">
        <w:rPr>
          <w:rFonts w:asciiTheme="majorBidi" w:hAnsiTheme="majorBidi" w:cstheme="majorBidi"/>
          <w:sz w:val="24"/>
          <w:szCs w:val="24"/>
        </w:rPr>
        <w:t>Kumwenda-Mtambo</w:t>
      </w:r>
      <w:proofErr w:type="spellEnd"/>
      <w:r w:rsidRPr="001A7D91">
        <w:rPr>
          <w:rFonts w:asciiTheme="majorBidi" w:hAnsiTheme="majorBidi" w:cstheme="majorBidi"/>
          <w:sz w:val="24"/>
          <w:szCs w:val="24"/>
        </w:rPr>
        <w:t xml:space="preserve">, 2020). 2. Governments, corporations, and the aid community, which includes the World Bank, IMF, World Trade Organizations, </w:t>
      </w:r>
      <w:proofErr w:type="spellStart"/>
      <w:r w:rsidRPr="001A7D91">
        <w:rPr>
          <w:rFonts w:asciiTheme="majorBidi" w:hAnsiTheme="majorBidi" w:cstheme="majorBidi"/>
          <w:sz w:val="24"/>
          <w:szCs w:val="24"/>
        </w:rPr>
        <w:t>AfDB</w:t>
      </w:r>
      <w:proofErr w:type="spellEnd"/>
      <w:r w:rsidRPr="001A7D91">
        <w:rPr>
          <w:rFonts w:asciiTheme="majorBidi" w:hAnsiTheme="majorBidi" w:cstheme="majorBidi"/>
          <w:sz w:val="24"/>
          <w:szCs w:val="24"/>
        </w:rPr>
        <w:t xml:space="preserve">, and individual donor countries, primarily influence the administration and development of state economies in Africa, as they do in the majority of developing economies worldwide (Roy, 2020). Because of their importance in state economic development and their pivotal role in state policy deliberations and the national problem-solving endeavor, corporations should be able to assist governments in their efforts to revitalize state economies throughout and after the COVID-19 pandemic. This is especially true for global corporations. In addition to employment, remuneration, and </w:t>
      </w:r>
      <w:r w:rsidRPr="001A7D91">
        <w:rPr>
          <w:rFonts w:asciiTheme="majorBidi" w:hAnsiTheme="majorBidi" w:cstheme="majorBidi"/>
          <w:sz w:val="24"/>
          <w:szCs w:val="24"/>
        </w:rPr>
        <w:lastRenderedPageBreak/>
        <w:t>social amenities, governments and businesses offer a wide range of products and services. Except for the Republic of South Africa and the Republic of Mauritius, corporate social responsibility (CSR) is a relatively new and vague term in the majority of African nations (</w:t>
      </w:r>
      <w:proofErr w:type="spellStart"/>
      <w:r w:rsidRPr="001A7D91">
        <w:rPr>
          <w:rFonts w:asciiTheme="majorBidi" w:hAnsiTheme="majorBidi" w:cstheme="majorBidi"/>
          <w:sz w:val="24"/>
          <w:szCs w:val="24"/>
        </w:rPr>
        <w:t>Bissoon</w:t>
      </w:r>
      <w:proofErr w:type="spellEnd"/>
      <w:r w:rsidRPr="001A7D91">
        <w:rPr>
          <w:rFonts w:asciiTheme="majorBidi" w:hAnsiTheme="majorBidi" w:cstheme="majorBidi"/>
          <w:sz w:val="24"/>
          <w:szCs w:val="24"/>
        </w:rPr>
        <w:t xml:space="preserve">, 2018). During difficult times, strong corporate governance and established CSR processes are critical for balancing the interests of stakeholders and shareholders and improving the organization's long-term success. The firm that gives aid in times of need will be remembered by the community and people. The implications of the COVID-19 pandemic for corporate governance and corporate social responsibility (CSR) are examined in this article. Furthermore, it explores the techniques used by firms operating in Africa to confront, help, and augment governmental activities aimed at lowering the pandemic's hazards. This is done via the use of a doctrinal research technique that employs both primary and secondary data sources. The introduction is the first of five sections that make up the article. Part II gives a detailed theoretical framework that assists in comprehending the research's key themes. Part III of the study contains an examination of the reaction strategies that African firms have adopted and are continuing to deploy in order to guarantee business continuity and </w:t>
      </w:r>
      <w:r w:rsidRPr="001A7D91">
        <w:rPr>
          <w:rFonts w:asciiTheme="majorBidi" w:hAnsiTheme="majorBidi" w:cstheme="majorBidi"/>
          <w:sz w:val="24"/>
          <w:szCs w:val="24"/>
        </w:rPr>
        <w:lastRenderedPageBreak/>
        <w:t>endure the outbreak. Part IV explores the implications of legislative reforms required in African countries to manage risks and prepare for looming difficulties. Part V's conclusion underlines the need of adopting CSR and good corporate governance concepts into the legislation and practices of African firms.</w:t>
      </w:r>
    </w:p>
    <w:p w:rsidR="00C75BD7" w:rsidRPr="001A7D91" w:rsidRDefault="00E952F9">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 xml:space="preserve">Corporate Law and Governance: A Theoretical Framework </w:t>
      </w:r>
    </w:p>
    <w:p w:rsidR="001A7D91" w:rsidRPr="001A7D91" w:rsidRDefault="001A7D91">
      <w:pPr>
        <w:spacing w:after="0" w:line="360" w:lineRule="auto"/>
        <w:jc w:val="both"/>
        <w:rPr>
          <w:rFonts w:asciiTheme="majorBidi" w:hAnsiTheme="majorBidi" w:cstheme="majorBidi"/>
          <w:b/>
          <w:bCs/>
          <w:sz w:val="24"/>
          <w:szCs w:val="24"/>
        </w:rPr>
      </w:pPr>
    </w:p>
    <w:p w:rsidR="00C75BD7" w:rsidRPr="001A7D91" w:rsidRDefault="00E952F9">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2.1. Understanding the Corporate Governance Concept</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The first step in this attempt is to establish a clear separation between corporate governance and corporate law. To appropriately prepare the reader for the next debate on corporate governance, this distinction must be understood and company law clarified. In essence, corporate law is the corpus of laws that oversees the regulatory framework for firms and their operations within a legal system. The concept primarily applies to corporate legislation such as the Ethiopian Investment Laws (Ahmed, 2012), the Ethiopian Code, Nigeria's Companies and Allied Matters Act (CAMA) for 2020, Ghana's Companies Act for 2019, South Africa's Companies Act No. 71 for 2008, Kenya's Companies Act for 2015, and others. Legislation regulating the establishment of various corporate forms, such as limited </w:t>
      </w:r>
      <w:r w:rsidRPr="001A7D91">
        <w:rPr>
          <w:rFonts w:asciiTheme="majorBidi" w:hAnsiTheme="majorBidi" w:cstheme="majorBidi"/>
          <w:sz w:val="24"/>
          <w:szCs w:val="24"/>
        </w:rPr>
        <w:lastRenderedPageBreak/>
        <w:t xml:space="preserve">liability corporations, sole proprietorships, partnerships, general partnerships, limited partnerships, and joint ventures, is usually unorganized in each of these and other African nations. Can corporate law and corporate governance, however, be regarded synonymous? Scholars have offered differing opinions on the subject. With magisterial honesty, </w:t>
      </w:r>
      <w:proofErr w:type="spellStart"/>
      <w:r w:rsidRPr="001A7D91">
        <w:rPr>
          <w:rFonts w:asciiTheme="majorBidi" w:hAnsiTheme="majorBidi" w:cstheme="majorBidi"/>
          <w:sz w:val="24"/>
          <w:szCs w:val="24"/>
        </w:rPr>
        <w:t>Bayless</w:t>
      </w:r>
      <w:proofErr w:type="spellEnd"/>
      <w:r w:rsidRPr="001A7D91">
        <w:rPr>
          <w:rFonts w:asciiTheme="majorBidi" w:hAnsiTheme="majorBidi" w:cstheme="majorBidi"/>
          <w:sz w:val="24"/>
          <w:szCs w:val="24"/>
        </w:rPr>
        <w:t xml:space="preserve"> Manning (1962) anticipated the strange end of company law in the United States. According to him, the time American law stopped taking the notion of a "corporation" seriously signaled the end of corporate law as an academic field in the country. As a result, the body of legislation based on that theoretical framework deteriorated and vanished, leaving "empty corporation statutes—towering skyscrapers of corroded girders, internally welded together and containing nothing but wind" (Ibid, Manning, 1962: p. 245). Manning, however, did not stop there; he offered a warning that cut beyond national lines, lamenting the loss of corporate law across the world. The evolution of corporate law to corporate governance "reflects a shift from a simple legal view of the corporation to one that has become increasingly complex and dynamic" (Gilson, 2017) in response to the increased complexity and dynamism of the capital, input (</w:t>
      </w:r>
      <w:proofErr w:type="spellStart"/>
      <w:r w:rsidRPr="001A7D91">
        <w:rPr>
          <w:rFonts w:asciiTheme="majorBidi" w:hAnsiTheme="majorBidi" w:cstheme="majorBidi"/>
          <w:sz w:val="24"/>
          <w:szCs w:val="24"/>
        </w:rPr>
        <w:t>Lateef</w:t>
      </w:r>
      <w:proofErr w:type="spellEnd"/>
      <w:r w:rsidRPr="001A7D91">
        <w:rPr>
          <w:rFonts w:asciiTheme="majorBidi" w:hAnsiTheme="majorBidi" w:cstheme="majorBidi"/>
          <w:sz w:val="24"/>
          <w:szCs w:val="24"/>
        </w:rPr>
        <w:t xml:space="preserve"> et al., 2018; </w:t>
      </w:r>
      <w:proofErr w:type="spellStart"/>
      <w:r w:rsidRPr="001A7D91">
        <w:rPr>
          <w:rFonts w:asciiTheme="majorBidi" w:hAnsiTheme="majorBidi" w:cstheme="majorBidi"/>
          <w:sz w:val="24"/>
          <w:szCs w:val="24"/>
        </w:rPr>
        <w:t>Okorodudu</w:t>
      </w:r>
      <w:proofErr w:type="spellEnd"/>
      <w:r w:rsidRPr="001A7D91">
        <w:rPr>
          <w:rFonts w:asciiTheme="majorBidi" w:hAnsiTheme="majorBidi" w:cstheme="majorBidi"/>
          <w:sz w:val="24"/>
          <w:szCs w:val="24"/>
        </w:rPr>
        <w:t xml:space="preserve">, 1985), </w:t>
      </w:r>
      <w:r w:rsidRPr="001A7D91">
        <w:rPr>
          <w:rFonts w:asciiTheme="majorBidi" w:hAnsiTheme="majorBidi" w:cstheme="majorBidi"/>
          <w:sz w:val="24"/>
          <w:szCs w:val="24"/>
        </w:rPr>
        <w:lastRenderedPageBreak/>
        <w:t>and product markets that corporations inhabit. Ronald Gilson presented a persuasive case in his key work "From Corporate Law to Corporate Governance."</w:t>
      </w:r>
    </w:p>
    <w:p w:rsidR="00C75BD7" w:rsidRPr="001A7D91" w:rsidRDefault="00E952F9">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2.2. SSR stands for Corporate Social Responsibility</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Corporate social responsibility (CSR), also known as "corporate responsibility," "corporate sustainability," and "social responsibility" (</w:t>
      </w:r>
      <w:proofErr w:type="spellStart"/>
      <w:r w:rsidRPr="001A7D91">
        <w:rPr>
          <w:rFonts w:asciiTheme="majorBidi" w:hAnsiTheme="majorBidi" w:cstheme="majorBidi"/>
          <w:sz w:val="24"/>
          <w:szCs w:val="24"/>
        </w:rPr>
        <w:t>Klettner</w:t>
      </w:r>
      <w:proofErr w:type="spellEnd"/>
      <w:r w:rsidRPr="001A7D91">
        <w:rPr>
          <w:rFonts w:asciiTheme="majorBidi" w:hAnsiTheme="majorBidi" w:cstheme="majorBidi"/>
          <w:sz w:val="24"/>
          <w:szCs w:val="24"/>
        </w:rPr>
        <w:t>, 2016), has grown in scholarly and legal interest over the last two decades (William, 2018), encompassing theoretical and practical management aspects. CSR has yet to be defined in a way that is widely accepted (</w:t>
      </w:r>
      <w:proofErr w:type="spellStart"/>
      <w:r w:rsidRPr="001A7D91">
        <w:rPr>
          <w:rFonts w:asciiTheme="majorBidi" w:hAnsiTheme="majorBidi" w:cstheme="majorBidi"/>
          <w:sz w:val="24"/>
          <w:szCs w:val="24"/>
        </w:rPr>
        <w:t>Dahlsrud</w:t>
      </w:r>
      <w:proofErr w:type="spellEnd"/>
      <w:r w:rsidRPr="001A7D91">
        <w:rPr>
          <w:rFonts w:asciiTheme="majorBidi" w:hAnsiTheme="majorBidi" w:cstheme="majorBidi"/>
          <w:sz w:val="24"/>
          <w:szCs w:val="24"/>
        </w:rPr>
        <w:t xml:space="preserve">, 2008). CSR was defined as "the firm's consideration of and response to issues beyond the...economic, technical, and legal requirements of the firm in order to achieve social benefits in addition to the traditional economic gains that the firm seeks" in one of the earliest attempts at definition (Davies, 1973). At its most basic level, CSR is the application of corporate practices that promote sustainability in all three dimensions: environmental, social, and economic. In other words, corporate boards must assess, monitor, and resolve the environmental, social, and economic repercussions of their activities. Despite numerous attempts to justify it as economically, socially, or legally binding, </w:t>
      </w:r>
      <w:r w:rsidRPr="001A7D91">
        <w:rPr>
          <w:rFonts w:asciiTheme="majorBidi" w:hAnsiTheme="majorBidi" w:cstheme="majorBidi"/>
          <w:sz w:val="24"/>
          <w:szCs w:val="24"/>
        </w:rPr>
        <w:lastRenderedPageBreak/>
        <w:t>corporate social responsibility (CSR) has largely remained "an ethical, non-legislative, non-coercive approach to promoting responsible behaviors within organizations" (</w:t>
      </w:r>
      <w:proofErr w:type="spellStart"/>
      <w:r w:rsidRPr="001A7D91">
        <w:rPr>
          <w:rFonts w:asciiTheme="majorBidi" w:hAnsiTheme="majorBidi" w:cstheme="majorBidi"/>
          <w:sz w:val="24"/>
          <w:szCs w:val="24"/>
        </w:rPr>
        <w:t>Amponsah-Tawiah</w:t>
      </w:r>
      <w:proofErr w:type="spellEnd"/>
      <w:r w:rsidRPr="001A7D91">
        <w:rPr>
          <w:rFonts w:asciiTheme="majorBidi" w:hAnsiTheme="majorBidi" w:cstheme="majorBidi"/>
          <w:sz w:val="24"/>
          <w:szCs w:val="24"/>
        </w:rPr>
        <w:t xml:space="preserve"> &amp; </w:t>
      </w:r>
      <w:proofErr w:type="spellStart"/>
      <w:r w:rsidRPr="001A7D91">
        <w:rPr>
          <w:rFonts w:asciiTheme="majorBidi" w:hAnsiTheme="majorBidi" w:cstheme="majorBidi"/>
          <w:sz w:val="24"/>
          <w:szCs w:val="24"/>
        </w:rPr>
        <w:t>Dartey-Baah</w:t>
      </w:r>
      <w:proofErr w:type="spellEnd"/>
      <w:r w:rsidRPr="001A7D91">
        <w:rPr>
          <w:rFonts w:asciiTheme="majorBidi" w:hAnsiTheme="majorBidi" w:cstheme="majorBidi"/>
          <w:sz w:val="24"/>
          <w:szCs w:val="24"/>
        </w:rPr>
        <w:t xml:space="preserve">, 2011; </w:t>
      </w:r>
      <w:proofErr w:type="spellStart"/>
      <w:r w:rsidRPr="001A7D91">
        <w:rPr>
          <w:rFonts w:asciiTheme="majorBidi" w:hAnsiTheme="majorBidi" w:cstheme="majorBidi"/>
          <w:sz w:val="24"/>
          <w:szCs w:val="24"/>
        </w:rPr>
        <w:t>Orentlicher</w:t>
      </w:r>
      <w:proofErr w:type="spellEnd"/>
      <w:r w:rsidRPr="001A7D91">
        <w:rPr>
          <w:rFonts w:asciiTheme="majorBidi" w:hAnsiTheme="majorBidi" w:cstheme="majorBidi"/>
          <w:sz w:val="24"/>
          <w:szCs w:val="24"/>
        </w:rPr>
        <w:t xml:space="preserve"> &amp; </w:t>
      </w:r>
      <w:proofErr w:type="spellStart"/>
      <w:r w:rsidRPr="001A7D91">
        <w:rPr>
          <w:rFonts w:asciiTheme="majorBidi" w:hAnsiTheme="majorBidi" w:cstheme="majorBidi"/>
          <w:sz w:val="24"/>
          <w:szCs w:val="24"/>
        </w:rPr>
        <w:t>Gelatt</w:t>
      </w:r>
      <w:proofErr w:type="spellEnd"/>
      <w:r w:rsidRPr="001A7D91">
        <w:rPr>
          <w:rFonts w:asciiTheme="majorBidi" w:hAnsiTheme="majorBidi" w:cstheme="majorBidi"/>
          <w:sz w:val="24"/>
          <w:szCs w:val="24"/>
        </w:rPr>
        <w:t xml:space="preserve">, 1993; Stephens, 2002). Carroll (1999) defined social responsibility as "standards, norms, and expectations that demonstrate an awareness and regard for the fairness and justice of various stakeholders, including society, consumers, employees, shareholders, and others; these also adhere to the protection and preservation of shareholders' moral rights." As a result, the sphere of corporate social responsibility (CSR) is now mostly controlled by soft regulations and guidelines rather than strict legislation. In summary, the International Organization for Standardization (ISO) definition of "corporate responsibility" is both practical and comprehensive. ISO (2010) defines social responsibility as an organization's accountability for the environmental and social consequences of its policies and activities. It is manifested through ethical and transparent behavior that: i) promotes sustainable development, including societal health and well-being; ii) considers shareholder expectations; iii) abides by relevant legal requirements and international conduct standards; and </w:t>
      </w:r>
      <w:proofErr w:type="gramStart"/>
      <w:r w:rsidRPr="001A7D91">
        <w:rPr>
          <w:rFonts w:asciiTheme="majorBidi" w:hAnsiTheme="majorBidi" w:cstheme="majorBidi"/>
          <w:sz w:val="24"/>
          <w:szCs w:val="24"/>
        </w:rPr>
        <w:t>iv) is</w:t>
      </w:r>
      <w:proofErr w:type="gramEnd"/>
      <w:r w:rsidRPr="001A7D91">
        <w:rPr>
          <w:rFonts w:asciiTheme="majorBidi" w:hAnsiTheme="majorBidi" w:cstheme="majorBidi"/>
          <w:sz w:val="24"/>
          <w:szCs w:val="24"/>
        </w:rPr>
        <w:t xml:space="preserve"> </w:t>
      </w:r>
      <w:r w:rsidRPr="001A7D91">
        <w:rPr>
          <w:rFonts w:asciiTheme="majorBidi" w:hAnsiTheme="majorBidi" w:cstheme="majorBidi"/>
          <w:sz w:val="24"/>
          <w:szCs w:val="24"/>
        </w:rPr>
        <w:lastRenderedPageBreak/>
        <w:t>pervasive within the organization and manifested in interpersonal interactions. Based on the foregoing, it is obvious that the notion of "corporate responsibility" embraces a wide range of initiatives, such as a responsible and sustainable business approach that helps not just the organization's long-term development but also society at large. Additionally, adherence to corporate legal duties, such as labor and environmental regulations, is included (</w:t>
      </w:r>
      <w:proofErr w:type="spellStart"/>
      <w:r w:rsidRPr="001A7D91">
        <w:rPr>
          <w:rFonts w:asciiTheme="majorBidi" w:hAnsiTheme="majorBidi" w:cstheme="majorBidi"/>
          <w:sz w:val="24"/>
          <w:szCs w:val="24"/>
        </w:rPr>
        <w:t>Klettner</w:t>
      </w:r>
      <w:proofErr w:type="spellEnd"/>
      <w:r w:rsidRPr="001A7D91">
        <w:rPr>
          <w:rFonts w:asciiTheme="majorBidi" w:hAnsiTheme="majorBidi" w:cstheme="majorBidi"/>
          <w:sz w:val="24"/>
          <w:szCs w:val="24"/>
        </w:rPr>
        <w:t>, 2016).</w:t>
      </w:r>
    </w:p>
    <w:p w:rsidR="00C75BD7" w:rsidRPr="001A7D91" w:rsidRDefault="00E952F9">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 xml:space="preserve">Prompt Reaction by African Businesses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The COVID-19 pandemic has had a particularly negative impact on Africa's commercial sector, both domestic and foreign. The pandemic, as described in Part I of this essay, will continue to be a severe socioeconomic disruptor in Africa in 2020. A substantial corpus of literature gives forecasts for the effects of COVID-19 on African businesses. According to </w:t>
      </w:r>
      <w:proofErr w:type="gramStart"/>
      <w:r w:rsidRPr="001A7D91">
        <w:rPr>
          <w:rFonts w:asciiTheme="majorBidi" w:hAnsiTheme="majorBidi" w:cstheme="majorBidi"/>
          <w:sz w:val="24"/>
          <w:szCs w:val="24"/>
        </w:rPr>
        <w:t>these research</w:t>
      </w:r>
      <w:proofErr w:type="gramEnd"/>
      <w:r w:rsidRPr="001A7D91">
        <w:rPr>
          <w:rFonts w:asciiTheme="majorBidi" w:hAnsiTheme="majorBidi" w:cstheme="majorBidi"/>
          <w:sz w:val="24"/>
          <w:szCs w:val="24"/>
        </w:rPr>
        <w:t xml:space="preserve">, African firms operate at just 43% of their potential capacity on average; larger organizations do somewhat better. According to available data, the manufacturing, health, entertainment, transportation, and commerce subsectors are currently operating at their most basic feasible levels. A decline in demand for the products or services; a lack of operating cash flow; fewer opportunities to meet new clients; business closure; </w:t>
      </w:r>
      <w:r w:rsidRPr="001A7D91">
        <w:rPr>
          <w:rFonts w:asciiTheme="majorBidi" w:hAnsiTheme="majorBidi" w:cstheme="majorBidi"/>
          <w:sz w:val="24"/>
          <w:szCs w:val="24"/>
        </w:rPr>
        <w:lastRenderedPageBreak/>
        <w:t xml:space="preserve">difficulties in adjusting business strategies and providing substitute products or services; a decline in worker productivity due to working from home; the inability of many workers to return to work; and, in order of severity, the following are the most significant obstacles cited by African businesses: As a result, the need for major firms to modify their business models in light of the crisis presents a challenge, whilst micro, small, and medium-sized enterprises (MSMEs) are primarily concerned with cash flow forecasts. Aside from the haphazard corporate philanthropy and charity giving that has typified the actions of most corporations that can still afford to donate at this time, it has been impossible to organize any response due to their preoccupation with survival and company continuity. Making key judgments in these uncertain times is also a challenge. Part II of this article's theoretical underpinning makes it clearly evident that stakeholder theories of corporate governance and CSR support a company's need to satisfy or gratify stakeholder expectations. What is the specific corporate response to the pandemic's negative effects on African communities, companies, and ecosystems? To begin with, the whole scope of the pandemic remains unknown and hypothetical, making a precise solution to this query impossible at </w:t>
      </w:r>
      <w:r w:rsidRPr="001A7D91">
        <w:rPr>
          <w:rFonts w:asciiTheme="majorBidi" w:hAnsiTheme="majorBidi" w:cstheme="majorBidi"/>
          <w:sz w:val="24"/>
          <w:szCs w:val="24"/>
        </w:rPr>
        <w:lastRenderedPageBreak/>
        <w:t xml:space="preserve">this time. This is also due to the different and widespread responses that have followed the pandemic's effects. Furthermore, the current stage of the pandemic makes clear responses to this issue impossible owing to a lack of scientific evidence. Despite the constraints described above, there is a wealth of evidence detailing the responses of particular African enterprises, including money contributions, food distribution, medical and safety kits, test kits, and a variety of other products. In Nigeria, like in many other African nations, the development of the pandemic encouraged firms, banks, important persons, and affluent individuals to swarm, and this pattern has continued throughout the outbreak (PwC, 2020a). </w:t>
      </w:r>
    </w:p>
    <w:p w:rsidR="00C75BD7" w:rsidRPr="001A7D91" w:rsidRDefault="00E952F9">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 xml:space="preserve">A Few Legislative Reform Implications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Indeed, the COVID-19 epidemic has highlighted the severe deficiencies, entrenched inequities, and ineffective governmental frameworks that characterize African countries. The governance of firms operating in the region is governed by consistent rules. Prior to the emergence of the epidemic, the issues connected with compliance with corporate governance and corporate social responsibility (CSR) duties were mainly unknown. This statement is especially true in the context of business regulation in the majority of African countries </w:t>
      </w:r>
      <w:r w:rsidRPr="001A7D91">
        <w:rPr>
          <w:rFonts w:asciiTheme="majorBidi" w:hAnsiTheme="majorBidi" w:cstheme="majorBidi"/>
          <w:sz w:val="24"/>
          <w:szCs w:val="24"/>
        </w:rPr>
        <w:lastRenderedPageBreak/>
        <w:t xml:space="preserve">that have yet to attain independence from colonial domination. To address this issue, comprehensive legal regulations concerning corporate governance issues such as the composition, independence, and remuneration of share company boards of directors, as well as the delegation of management and oversight responsibilities, must be established. Despite the fact that a significant number of corporate statutes in Africa already satisfy this requirement, changes are unquestionably necessary in the field of corporate law, notably with regard to rules, disclosures, monitoring, responsibility, and compliance. For example, a weak enforcement mechanism or a corrupt regulatory framework may allow opportunistic enterprises to take advantage of the system. Furthermore, corruption, the rule of law, and the judicial system that underpins African nations' legal systems must all be addressed. Individuals generally agree that the formation of an independent judiciary, enforceable contracts, and the rule of law are necessary components of a business-friendly climate that encourages firm growth and attracts foreign direct investment (Gilson, 2001; Black, 2001). For example, investors need security that there is an independent and unbiased legal system in place to preserve contractual commitments in the case of unanticipated issues, which do occur on </w:t>
      </w:r>
      <w:r w:rsidRPr="001A7D91">
        <w:rPr>
          <w:rFonts w:asciiTheme="majorBidi" w:hAnsiTheme="majorBidi" w:cstheme="majorBidi"/>
          <w:sz w:val="24"/>
          <w:szCs w:val="24"/>
        </w:rPr>
        <w:lastRenderedPageBreak/>
        <w:t>occasion. For the purposes of a research, worldwide business leaders were asked to identify the most significant barriers to their businesses' development into underdeveloped nations. Inadequate financial resources were placed first by respondents, followed by incompetent and corrupt government institutions (Cahn, 2004). One of the most important criteria for efficient corporate governance is the state of the rule of law inside a certain legal system. Black's (2001) essay outlined the necessary ingredients for a durable securities market, emphasizing this point of view. Two of them received special attention: self-dealing protection and the disclosure of the company's valuation. Discussions about optimizing a company's value are only possible when these underlying principles have been created. Investors will not participate in CSR activities or enter a market unless their capital return can be increased. In his conclusion, Black (Ibid., Black, 2001: pp. 845-846) highlighted transition economies that lack the necessary institutions to lay the groundwork for a securities market. He advocated for the creation of a dependable legal system, an ethical government, effective capital markets, accounting standards, and business universities.</w:t>
      </w:r>
    </w:p>
    <w:p w:rsidR="00C75BD7" w:rsidRPr="001A7D91" w:rsidRDefault="001A7D91">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Summary:</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lastRenderedPageBreak/>
        <w:t xml:space="preserve">Businesses provide a significant contribution to the socioeconomic growth of state economies. The African COVID-19 pandemic epidemic is currently putting company resilience to the test in the face of severe economic downturns and uncertainties. This article has offered a thorough examination of the effects, prospective remedies, and legal implications of the COVID-19 epidemic on African businesses. The purpose of this article was to highlight the importance of engaging in substantive dialogue with stakeholders in order to assist them in formulating a viable strategy to fortify or enhance their organization's resilience against economic disruptions caused by the pandemic. Because companies are linked by contracts with numerous stakeholders (such as workers, suppliers, consumers, and communities), cultivating strong connections with them in a responsible corporate way will eventually improve and optimize the enterprise's value. Apart from the intermittent corporate philanthropy and charitable giving that has characterized the bulk of firms' actions at this </w:t>
      </w:r>
      <w:proofErr w:type="gramStart"/>
      <w:r w:rsidRPr="001A7D91">
        <w:rPr>
          <w:rFonts w:asciiTheme="majorBidi" w:hAnsiTheme="majorBidi" w:cstheme="majorBidi"/>
          <w:sz w:val="24"/>
          <w:szCs w:val="24"/>
        </w:rPr>
        <w:t>time,</w:t>
      </w:r>
      <w:proofErr w:type="gramEnd"/>
      <w:r w:rsidRPr="001A7D91">
        <w:rPr>
          <w:rFonts w:asciiTheme="majorBidi" w:hAnsiTheme="majorBidi" w:cstheme="majorBidi"/>
          <w:sz w:val="24"/>
          <w:szCs w:val="24"/>
        </w:rPr>
        <w:t xml:space="preserve"> the research found it impossible to design an appropriately planned response, given the focus put on survival and company continuity. Given the competitive character of the business and government sectors, governments are likely to continue giving </w:t>
      </w:r>
      <w:r w:rsidRPr="001A7D91">
        <w:rPr>
          <w:rFonts w:asciiTheme="majorBidi" w:hAnsiTheme="majorBidi" w:cstheme="majorBidi"/>
          <w:sz w:val="24"/>
          <w:szCs w:val="24"/>
        </w:rPr>
        <w:lastRenderedPageBreak/>
        <w:t>direct financial support to SMEs and bigger firms as an ongoing component of recovery initiatives. Following COVID-19, such measures will help national economies recover. Furthermore, it will allow the move to more robust and sustainable business models and supply networks, bolstering each country's economic foundations in preparation of future upheavals.</w:t>
      </w:r>
    </w:p>
    <w:p w:rsidR="001A7D91" w:rsidRPr="001A7D91" w:rsidRDefault="001A7D91">
      <w:pPr>
        <w:spacing w:after="0" w:line="360" w:lineRule="auto"/>
        <w:jc w:val="both"/>
        <w:rPr>
          <w:rFonts w:asciiTheme="majorBidi" w:hAnsiTheme="majorBidi" w:cstheme="majorBidi"/>
          <w:sz w:val="24"/>
          <w:szCs w:val="24"/>
        </w:rPr>
      </w:pPr>
    </w:p>
    <w:p w:rsidR="00C75BD7" w:rsidRPr="001A7D91" w:rsidRDefault="00E952F9">
      <w:pPr>
        <w:spacing w:after="0" w:line="360" w:lineRule="auto"/>
        <w:jc w:val="both"/>
        <w:rPr>
          <w:rFonts w:asciiTheme="majorBidi" w:hAnsiTheme="majorBidi" w:cstheme="majorBidi"/>
          <w:b/>
          <w:bCs/>
          <w:sz w:val="24"/>
          <w:szCs w:val="24"/>
        </w:rPr>
      </w:pPr>
      <w:r w:rsidRPr="001A7D91">
        <w:rPr>
          <w:rFonts w:asciiTheme="majorBidi" w:hAnsiTheme="majorBidi" w:cstheme="majorBidi"/>
          <w:b/>
          <w:bCs/>
          <w:sz w:val="24"/>
          <w:szCs w:val="24"/>
        </w:rPr>
        <w:t>References</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Abraham, F. W. (1995). Management’s Responsibilities in a Complex World. Harvard Business Review, 29, 54-64.</w:t>
      </w:r>
    </w:p>
    <w:p w:rsidR="00C75BD7" w:rsidRPr="001A7D91" w:rsidRDefault="00E952F9">
      <w:pPr>
        <w:spacing w:after="0" w:line="360" w:lineRule="auto"/>
        <w:jc w:val="both"/>
        <w:rPr>
          <w:rFonts w:asciiTheme="majorBidi" w:hAnsiTheme="majorBidi" w:cstheme="majorBidi"/>
          <w:sz w:val="24"/>
          <w:szCs w:val="24"/>
        </w:rPr>
      </w:pPr>
      <w:proofErr w:type="spellStart"/>
      <w:r w:rsidRPr="001A7D91">
        <w:rPr>
          <w:rFonts w:asciiTheme="majorBidi" w:hAnsiTheme="majorBidi" w:cstheme="majorBidi"/>
          <w:sz w:val="24"/>
          <w:szCs w:val="24"/>
        </w:rPr>
        <w:t>Abugu</w:t>
      </w:r>
      <w:proofErr w:type="spellEnd"/>
      <w:r w:rsidRPr="001A7D91">
        <w:rPr>
          <w:rFonts w:asciiTheme="majorBidi" w:hAnsiTheme="majorBidi" w:cstheme="majorBidi"/>
          <w:sz w:val="24"/>
          <w:szCs w:val="24"/>
        </w:rPr>
        <w:t xml:space="preserve">, E. O. (2014). </w:t>
      </w:r>
      <w:proofErr w:type="gramStart"/>
      <w:r w:rsidRPr="001A7D91">
        <w:rPr>
          <w:rFonts w:asciiTheme="majorBidi" w:hAnsiTheme="majorBidi" w:cstheme="majorBidi"/>
          <w:sz w:val="24"/>
          <w:szCs w:val="24"/>
        </w:rPr>
        <w:t>Principles of Corporate Law in Nigeria.</w:t>
      </w:r>
      <w:proofErr w:type="gramEnd"/>
      <w:r w:rsidRPr="001A7D91">
        <w:rPr>
          <w:rFonts w:asciiTheme="majorBidi" w:hAnsiTheme="majorBidi" w:cstheme="majorBidi"/>
          <w:sz w:val="24"/>
          <w:szCs w:val="24"/>
        </w:rPr>
        <w:t xml:space="preserve"> Lagos: MIJ Professional Publisher.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African Development Bank (</w:t>
      </w:r>
      <w:proofErr w:type="spellStart"/>
      <w:r w:rsidRPr="001A7D91">
        <w:rPr>
          <w:rFonts w:asciiTheme="majorBidi" w:hAnsiTheme="majorBidi" w:cstheme="majorBidi"/>
          <w:sz w:val="24"/>
          <w:szCs w:val="24"/>
        </w:rPr>
        <w:t>AfDB</w:t>
      </w:r>
      <w:proofErr w:type="spellEnd"/>
      <w:r w:rsidRPr="001A7D91">
        <w:rPr>
          <w:rFonts w:asciiTheme="majorBidi" w:hAnsiTheme="majorBidi" w:cstheme="majorBidi"/>
          <w:sz w:val="24"/>
          <w:szCs w:val="24"/>
        </w:rPr>
        <w:t xml:space="preserve">) (July 2020). African Economic Outlook 2020 </w:t>
      </w:r>
      <w:proofErr w:type="gramStart"/>
      <w:r w:rsidRPr="001A7D91">
        <w:rPr>
          <w:rFonts w:asciiTheme="majorBidi" w:hAnsiTheme="majorBidi" w:cstheme="majorBidi"/>
          <w:sz w:val="24"/>
          <w:szCs w:val="24"/>
        </w:rPr>
        <w:t>Amid</w:t>
      </w:r>
      <w:proofErr w:type="gramEnd"/>
      <w:r w:rsidRPr="001A7D91">
        <w:rPr>
          <w:rFonts w:asciiTheme="majorBidi" w:hAnsiTheme="majorBidi" w:cstheme="majorBidi"/>
          <w:sz w:val="24"/>
          <w:szCs w:val="24"/>
        </w:rPr>
        <w:t xml:space="preserve"> COVID-19: Supplement. </w:t>
      </w:r>
      <w:proofErr w:type="gramStart"/>
      <w:r w:rsidRPr="001A7D91">
        <w:rPr>
          <w:rFonts w:asciiTheme="majorBidi" w:hAnsiTheme="majorBidi" w:cstheme="majorBidi"/>
          <w:sz w:val="24"/>
          <w:szCs w:val="24"/>
        </w:rPr>
        <w:t xml:space="preserve">https://afdb.org/en/documents/african-economic-outlook-2020-supplement </w:t>
      </w:r>
      <w:proofErr w:type="spellStart"/>
      <w:r w:rsidRPr="001A7D91">
        <w:rPr>
          <w:rFonts w:asciiTheme="majorBidi" w:hAnsiTheme="majorBidi" w:cstheme="majorBidi"/>
          <w:sz w:val="24"/>
          <w:szCs w:val="24"/>
        </w:rPr>
        <w:t>Africanews</w:t>
      </w:r>
      <w:proofErr w:type="spellEnd"/>
      <w:r w:rsidRPr="001A7D91">
        <w:rPr>
          <w:rFonts w:asciiTheme="majorBidi" w:hAnsiTheme="majorBidi" w:cstheme="majorBidi"/>
          <w:sz w:val="24"/>
          <w:szCs w:val="24"/>
        </w:rPr>
        <w:t xml:space="preserve"> (14 February, 2020).</w:t>
      </w:r>
      <w:proofErr w:type="gramEnd"/>
      <w:r w:rsidRPr="001A7D91">
        <w:rPr>
          <w:rFonts w:asciiTheme="majorBidi" w:hAnsiTheme="majorBidi" w:cstheme="majorBidi"/>
          <w:sz w:val="24"/>
          <w:szCs w:val="24"/>
        </w:rPr>
        <w:t xml:space="preserve"> COVID-19: Egypt Confirms First Coronavirus Case in Africa. </w:t>
      </w:r>
      <w:hyperlink r:id="rId13" w:history="1">
        <w:r w:rsidRPr="001A7D91">
          <w:rPr>
            <w:rStyle w:val="Hyperlink"/>
            <w:rFonts w:asciiTheme="majorBidi" w:hAnsiTheme="majorBidi" w:cstheme="majorBidi"/>
            <w:sz w:val="24"/>
            <w:szCs w:val="24"/>
          </w:rPr>
          <w:t>https://www.africanews.com/2020/02/14/covid-19-egypt-confirms-first-coronavirus-ca se-in-</w:t>
        </w:r>
        <w:proofErr w:type="spellStart"/>
        <w:r w:rsidRPr="001A7D91">
          <w:rPr>
            <w:rStyle w:val="Hyperlink"/>
            <w:rFonts w:asciiTheme="majorBidi" w:hAnsiTheme="majorBidi" w:cstheme="majorBidi"/>
            <w:sz w:val="24"/>
            <w:szCs w:val="24"/>
          </w:rPr>
          <w:t>africa</w:t>
        </w:r>
        <w:proofErr w:type="spellEnd"/>
        <w:r w:rsidRPr="001A7D91">
          <w:rPr>
            <w:rStyle w:val="Hyperlink"/>
            <w:rFonts w:asciiTheme="majorBidi" w:hAnsiTheme="majorBidi" w:cstheme="majorBidi"/>
            <w:sz w:val="24"/>
            <w:szCs w:val="24"/>
          </w:rPr>
          <w:t>/</w:t>
        </w:r>
      </w:hyperlink>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Ahmed, T. H. (2012). Overview of Corporate Governance in Ethiopia: The Role, Composition and Remuneration of Boards of </w:t>
      </w:r>
      <w:r w:rsidRPr="001A7D91">
        <w:rPr>
          <w:rFonts w:asciiTheme="majorBidi" w:hAnsiTheme="majorBidi" w:cstheme="majorBidi"/>
          <w:sz w:val="24"/>
          <w:szCs w:val="24"/>
        </w:rPr>
        <w:lastRenderedPageBreak/>
        <w:t xml:space="preserve">Directors in Share Companies. </w:t>
      </w:r>
      <w:proofErr w:type="spellStart"/>
      <w:r w:rsidRPr="001A7D91">
        <w:rPr>
          <w:rFonts w:asciiTheme="majorBidi" w:hAnsiTheme="majorBidi" w:cstheme="majorBidi"/>
          <w:sz w:val="24"/>
          <w:szCs w:val="24"/>
        </w:rPr>
        <w:t>Mizan</w:t>
      </w:r>
      <w:proofErr w:type="spellEnd"/>
      <w:r w:rsidRPr="001A7D91">
        <w:rPr>
          <w:rFonts w:asciiTheme="majorBidi" w:hAnsiTheme="majorBidi" w:cstheme="majorBidi"/>
          <w:sz w:val="24"/>
          <w:szCs w:val="24"/>
        </w:rPr>
        <w:t xml:space="preserve"> Law Review, 6, 45-76. </w:t>
      </w:r>
      <w:hyperlink r:id="rId14" w:history="1">
        <w:r w:rsidRPr="001A7D91">
          <w:rPr>
            <w:rStyle w:val="Hyperlink"/>
            <w:rFonts w:asciiTheme="majorBidi" w:hAnsiTheme="majorBidi" w:cstheme="majorBidi"/>
            <w:sz w:val="24"/>
            <w:szCs w:val="24"/>
          </w:rPr>
          <w:t>https://doi.org/10.4314/mlr.v6i1.2</w:t>
        </w:r>
      </w:hyperlink>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proofErr w:type="spellStart"/>
      <w:r w:rsidRPr="001A7D91">
        <w:rPr>
          <w:rFonts w:asciiTheme="majorBidi" w:hAnsiTheme="majorBidi" w:cstheme="majorBidi"/>
          <w:sz w:val="24"/>
          <w:szCs w:val="24"/>
        </w:rPr>
        <w:t>Ajogwu</w:t>
      </w:r>
      <w:proofErr w:type="spellEnd"/>
      <w:r w:rsidRPr="001A7D91">
        <w:rPr>
          <w:rFonts w:asciiTheme="majorBidi" w:hAnsiTheme="majorBidi" w:cstheme="majorBidi"/>
          <w:sz w:val="24"/>
          <w:szCs w:val="24"/>
        </w:rPr>
        <w:t>, A. (2007). Corporate Governance in Nigeria: Law and Practice. Centre for Commercial Law Development.</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 </w:t>
      </w:r>
      <w:proofErr w:type="spellStart"/>
      <w:proofErr w:type="gramStart"/>
      <w:r w:rsidRPr="001A7D91">
        <w:rPr>
          <w:rFonts w:asciiTheme="majorBidi" w:hAnsiTheme="majorBidi" w:cstheme="majorBidi"/>
          <w:sz w:val="24"/>
          <w:szCs w:val="24"/>
        </w:rPr>
        <w:t>Amponsah-Tawiah</w:t>
      </w:r>
      <w:proofErr w:type="spellEnd"/>
      <w:r w:rsidRPr="001A7D91">
        <w:rPr>
          <w:rFonts w:asciiTheme="majorBidi" w:hAnsiTheme="majorBidi" w:cstheme="majorBidi"/>
          <w:sz w:val="24"/>
          <w:szCs w:val="24"/>
        </w:rPr>
        <w:t xml:space="preserve">, K., &amp; </w:t>
      </w:r>
      <w:proofErr w:type="spellStart"/>
      <w:r w:rsidRPr="001A7D91">
        <w:rPr>
          <w:rFonts w:asciiTheme="majorBidi" w:hAnsiTheme="majorBidi" w:cstheme="majorBidi"/>
          <w:sz w:val="24"/>
          <w:szCs w:val="24"/>
        </w:rPr>
        <w:t>Dartey-Baah</w:t>
      </w:r>
      <w:proofErr w:type="spellEnd"/>
      <w:r w:rsidRPr="001A7D91">
        <w:rPr>
          <w:rFonts w:asciiTheme="majorBidi" w:hAnsiTheme="majorBidi" w:cstheme="majorBidi"/>
          <w:sz w:val="24"/>
          <w:szCs w:val="24"/>
        </w:rPr>
        <w:t>, K. (2011).</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Corporate Social Responsibility in Ghana.</w:t>
      </w:r>
      <w:proofErr w:type="gramEnd"/>
      <w:r w:rsidRPr="001A7D91">
        <w:rPr>
          <w:rFonts w:asciiTheme="majorBidi" w:hAnsiTheme="majorBidi" w:cstheme="majorBidi"/>
          <w:sz w:val="24"/>
          <w:szCs w:val="24"/>
        </w:rPr>
        <w:t xml:space="preserve"> International Journal of Business and Social Science, 2, 107-112. </w:t>
      </w:r>
    </w:p>
    <w:p w:rsidR="00C75BD7" w:rsidRPr="001A7D91" w:rsidRDefault="00E952F9">
      <w:pPr>
        <w:spacing w:after="0" w:line="360" w:lineRule="auto"/>
        <w:jc w:val="both"/>
        <w:rPr>
          <w:rFonts w:asciiTheme="majorBidi" w:hAnsiTheme="majorBidi" w:cstheme="majorBidi"/>
          <w:sz w:val="24"/>
          <w:szCs w:val="24"/>
        </w:rPr>
      </w:pPr>
      <w:proofErr w:type="spellStart"/>
      <w:r w:rsidRPr="001A7D91">
        <w:rPr>
          <w:rFonts w:asciiTheme="majorBidi" w:hAnsiTheme="majorBidi" w:cstheme="majorBidi"/>
          <w:sz w:val="24"/>
          <w:szCs w:val="24"/>
        </w:rPr>
        <w:t>Amupitan</w:t>
      </w:r>
      <w:proofErr w:type="spellEnd"/>
      <w:r w:rsidRPr="001A7D91">
        <w:rPr>
          <w:rFonts w:asciiTheme="majorBidi" w:hAnsiTheme="majorBidi" w:cstheme="majorBidi"/>
          <w:sz w:val="24"/>
          <w:szCs w:val="24"/>
        </w:rPr>
        <w:t xml:space="preserve">, J. O. (2017). Nigerian Corporate Governance: From Concentrated Ownership to Dispersed Ownership—Which Way Forward? </w:t>
      </w:r>
      <w:proofErr w:type="gramStart"/>
      <w:r w:rsidRPr="001A7D91">
        <w:rPr>
          <w:rFonts w:asciiTheme="majorBidi" w:hAnsiTheme="majorBidi" w:cstheme="majorBidi"/>
          <w:sz w:val="24"/>
          <w:szCs w:val="24"/>
        </w:rPr>
        <w:t xml:space="preserve">In </w:t>
      </w:r>
      <w:proofErr w:type="spellStart"/>
      <w:r w:rsidRPr="001A7D91">
        <w:rPr>
          <w:rFonts w:asciiTheme="majorBidi" w:hAnsiTheme="majorBidi" w:cstheme="majorBidi"/>
          <w:sz w:val="24"/>
          <w:szCs w:val="24"/>
        </w:rPr>
        <w:t>Unijos</w:t>
      </w:r>
      <w:proofErr w:type="spellEnd"/>
      <w:r w:rsidRPr="001A7D91">
        <w:rPr>
          <w:rFonts w:asciiTheme="majorBidi" w:hAnsiTheme="majorBidi" w:cstheme="majorBidi"/>
          <w:sz w:val="24"/>
          <w:szCs w:val="24"/>
        </w:rPr>
        <w:t xml:space="preserve"> Inaugural Lecture Series (Vol. 70).</w:t>
      </w:r>
      <w:proofErr w:type="gramEnd"/>
      <w:r w:rsidRPr="001A7D91">
        <w:rPr>
          <w:rFonts w:asciiTheme="majorBidi" w:hAnsiTheme="majorBidi" w:cstheme="majorBidi"/>
          <w:sz w:val="24"/>
          <w:szCs w:val="24"/>
        </w:rPr>
        <w:t xml:space="preserve"> Jos: University of Jos. Anderson, H. (2005). Corporate Social Responsibility: Some Critical Questions for Australia. University of Tasmania Law Review, 24, 143-172. </w:t>
      </w:r>
    </w:p>
    <w:p w:rsidR="00C75BD7" w:rsidRPr="001A7D91" w:rsidRDefault="00E952F9">
      <w:pPr>
        <w:spacing w:after="0" w:line="360" w:lineRule="auto"/>
        <w:jc w:val="both"/>
        <w:rPr>
          <w:rFonts w:asciiTheme="majorBidi" w:hAnsiTheme="majorBidi" w:cstheme="majorBidi"/>
          <w:sz w:val="24"/>
          <w:szCs w:val="24"/>
        </w:rPr>
      </w:pPr>
      <w:proofErr w:type="spellStart"/>
      <w:r w:rsidRPr="001A7D91">
        <w:rPr>
          <w:rFonts w:asciiTheme="majorBidi" w:hAnsiTheme="majorBidi" w:cstheme="majorBidi"/>
          <w:sz w:val="24"/>
          <w:szCs w:val="24"/>
        </w:rPr>
        <w:t>Ansoff</w:t>
      </w:r>
      <w:proofErr w:type="spellEnd"/>
      <w:r w:rsidRPr="001A7D91">
        <w:rPr>
          <w:rFonts w:asciiTheme="majorBidi" w:hAnsiTheme="majorBidi" w:cstheme="majorBidi"/>
          <w:sz w:val="24"/>
          <w:szCs w:val="24"/>
        </w:rPr>
        <w:t xml:space="preserve">, I. (1965). </w:t>
      </w:r>
      <w:proofErr w:type="gramStart"/>
      <w:r w:rsidRPr="001A7D91">
        <w:rPr>
          <w:rFonts w:asciiTheme="majorBidi" w:hAnsiTheme="majorBidi" w:cstheme="majorBidi"/>
          <w:sz w:val="24"/>
          <w:szCs w:val="24"/>
        </w:rPr>
        <w:t>Corporate Strategy.</w:t>
      </w:r>
      <w:proofErr w:type="gramEnd"/>
      <w:r w:rsidRPr="001A7D91">
        <w:rPr>
          <w:rFonts w:asciiTheme="majorBidi" w:hAnsiTheme="majorBidi" w:cstheme="majorBidi"/>
          <w:sz w:val="24"/>
          <w:szCs w:val="24"/>
        </w:rPr>
        <w:t xml:space="preserve"> New York: McGraw-Hill. </w:t>
      </w:r>
      <w:proofErr w:type="spellStart"/>
      <w:r w:rsidRPr="001A7D91">
        <w:rPr>
          <w:rFonts w:asciiTheme="majorBidi" w:hAnsiTheme="majorBidi" w:cstheme="majorBidi"/>
          <w:sz w:val="24"/>
          <w:szCs w:val="24"/>
        </w:rPr>
        <w:t>Ayogu</w:t>
      </w:r>
      <w:proofErr w:type="spellEnd"/>
      <w:r w:rsidRPr="001A7D91">
        <w:rPr>
          <w:rFonts w:asciiTheme="majorBidi" w:hAnsiTheme="majorBidi" w:cstheme="majorBidi"/>
          <w:sz w:val="24"/>
          <w:szCs w:val="24"/>
        </w:rPr>
        <w:t xml:space="preserve">, M. D. (2001). Corporate Governance in Africa: The Record and Policies for Good Governance. African Development Review, 13, 308-330. </w:t>
      </w:r>
      <w:hyperlink r:id="rId15" w:history="1">
        <w:r w:rsidRPr="001A7D91">
          <w:rPr>
            <w:rStyle w:val="Hyperlink"/>
            <w:rFonts w:asciiTheme="majorBidi" w:hAnsiTheme="majorBidi" w:cstheme="majorBidi"/>
            <w:sz w:val="24"/>
            <w:szCs w:val="24"/>
          </w:rPr>
          <w:t>https://doi.org/10.1111/1467-8268.00041</w:t>
        </w:r>
      </w:hyperlink>
    </w:p>
    <w:p w:rsidR="00C75BD7" w:rsidRPr="001A7D91" w:rsidRDefault="00E952F9">
      <w:pPr>
        <w:spacing w:after="0" w:line="360" w:lineRule="auto"/>
        <w:jc w:val="both"/>
        <w:rPr>
          <w:rFonts w:asciiTheme="majorBidi" w:hAnsiTheme="majorBidi" w:cstheme="majorBidi"/>
          <w:sz w:val="24"/>
          <w:szCs w:val="24"/>
        </w:rPr>
      </w:pPr>
      <w:proofErr w:type="spellStart"/>
      <w:r w:rsidRPr="001A7D91">
        <w:rPr>
          <w:rFonts w:asciiTheme="majorBidi" w:hAnsiTheme="majorBidi" w:cstheme="majorBidi"/>
          <w:sz w:val="24"/>
          <w:szCs w:val="24"/>
        </w:rPr>
        <w:t>Belot</w:t>
      </w:r>
      <w:proofErr w:type="spellEnd"/>
      <w:r w:rsidRPr="001A7D91">
        <w:rPr>
          <w:rFonts w:asciiTheme="majorBidi" w:hAnsiTheme="majorBidi" w:cstheme="majorBidi"/>
          <w:sz w:val="24"/>
          <w:szCs w:val="24"/>
        </w:rPr>
        <w:t xml:space="preserve">, A. I. (1995). </w:t>
      </w:r>
      <w:proofErr w:type="gramStart"/>
      <w:r w:rsidRPr="001A7D91">
        <w:rPr>
          <w:rFonts w:asciiTheme="majorBidi" w:hAnsiTheme="majorBidi" w:cstheme="majorBidi"/>
          <w:sz w:val="24"/>
          <w:szCs w:val="24"/>
        </w:rPr>
        <w:t>The Role of the IMF and the World Bank in Rebuilding the CIS.</w:t>
      </w:r>
      <w:proofErr w:type="gramEnd"/>
      <w:r w:rsidRPr="001A7D91">
        <w:rPr>
          <w:rFonts w:asciiTheme="majorBidi" w:hAnsiTheme="majorBidi" w:cstheme="majorBidi"/>
          <w:sz w:val="24"/>
          <w:szCs w:val="24"/>
        </w:rPr>
        <w:t xml:space="preserve"> TICLJ, 9, 83-84. </w:t>
      </w:r>
      <w:proofErr w:type="spellStart"/>
      <w:r w:rsidRPr="001A7D91">
        <w:rPr>
          <w:rFonts w:asciiTheme="majorBidi" w:hAnsiTheme="majorBidi" w:cstheme="majorBidi"/>
          <w:sz w:val="24"/>
          <w:szCs w:val="24"/>
        </w:rPr>
        <w:t>Berle</w:t>
      </w:r>
      <w:proofErr w:type="spellEnd"/>
      <w:r w:rsidRPr="001A7D91">
        <w:rPr>
          <w:rFonts w:asciiTheme="majorBidi" w:hAnsiTheme="majorBidi" w:cstheme="majorBidi"/>
          <w:sz w:val="24"/>
          <w:szCs w:val="24"/>
        </w:rPr>
        <w:t xml:space="preserve">, A. A. (1931). </w:t>
      </w:r>
      <w:proofErr w:type="gramStart"/>
      <w:r w:rsidRPr="001A7D91">
        <w:rPr>
          <w:rFonts w:asciiTheme="majorBidi" w:hAnsiTheme="majorBidi" w:cstheme="majorBidi"/>
          <w:sz w:val="24"/>
          <w:szCs w:val="24"/>
        </w:rPr>
        <w:t>Corporate Powers as Powers in Trust.</w:t>
      </w:r>
      <w:proofErr w:type="gramEnd"/>
      <w:r w:rsidRPr="001A7D91">
        <w:rPr>
          <w:rFonts w:asciiTheme="majorBidi" w:hAnsiTheme="majorBidi" w:cstheme="majorBidi"/>
          <w:sz w:val="24"/>
          <w:szCs w:val="24"/>
        </w:rPr>
        <w:t xml:space="preserve"> Harvard Law Review, 44, 1049-1074. </w:t>
      </w:r>
      <w:hyperlink r:id="rId16" w:history="1">
        <w:r w:rsidRPr="001A7D91">
          <w:rPr>
            <w:rStyle w:val="Hyperlink"/>
            <w:rFonts w:asciiTheme="majorBidi" w:hAnsiTheme="majorBidi" w:cstheme="majorBidi"/>
            <w:sz w:val="24"/>
            <w:szCs w:val="24"/>
          </w:rPr>
          <w:t>https://doi.org/10.2307/1331341</w:t>
        </w:r>
      </w:hyperlink>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proofErr w:type="spellStart"/>
      <w:r w:rsidRPr="001A7D91">
        <w:rPr>
          <w:rFonts w:asciiTheme="majorBidi" w:hAnsiTheme="majorBidi" w:cstheme="majorBidi"/>
          <w:sz w:val="24"/>
          <w:szCs w:val="24"/>
        </w:rPr>
        <w:lastRenderedPageBreak/>
        <w:t>Berle</w:t>
      </w:r>
      <w:proofErr w:type="spellEnd"/>
      <w:r w:rsidRPr="001A7D91">
        <w:rPr>
          <w:rFonts w:asciiTheme="majorBidi" w:hAnsiTheme="majorBidi" w:cstheme="majorBidi"/>
          <w:sz w:val="24"/>
          <w:szCs w:val="24"/>
        </w:rPr>
        <w:t xml:space="preserve">, A. A. (1932). For Whom Corporate Managers are Trustees: A Note. Harvard Law Review, 45, 1365-1372. </w:t>
      </w:r>
      <w:hyperlink r:id="rId17" w:history="1">
        <w:r w:rsidRPr="001A7D91">
          <w:rPr>
            <w:rStyle w:val="Hyperlink"/>
            <w:rFonts w:asciiTheme="majorBidi" w:hAnsiTheme="majorBidi" w:cstheme="majorBidi"/>
            <w:sz w:val="24"/>
            <w:szCs w:val="24"/>
          </w:rPr>
          <w:t>https://doi.org/10.2307/1331920</w:t>
        </w:r>
      </w:hyperlink>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proofErr w:type="spellStart"/>
      <w:proofErr w:type="gramStart"/>
      <w:r w:rsidRPr="001A7D91">
        <w:rPr>
          <w:rFonts w:asciiTheme="majorBidi" w:hAnsiTheme="majorBidi" w:cstheme="majorBidi"/>
          <w:sz w:val="24"/>
          <w:szCs w:val="24"/>
        </w:rPr>
        <w:t>Berle</w:t>
      </w:r>
      <w:proofErr w:type="spellEnd"/>
      <w:r w:rsidRPr="001A7D91">
        <w:rPr>
          <w:rFonts w:asciiTheme="majorBidi" w:hAnsiTheme="majorBidi" w:cstheme="majorBidi"/>
          <w:sz w:val="24"/>
          <w:szCs w:val="24"/>
        </w:rPr>
        <w:t>, A. A., &amp; Means, G. C. (1932).</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The Modern Corporation and Private Property.</w:t>
      </w:r>
      <w:proofErr w:type="gramEnd"/>
      <w:r w:rsidRPr="001A7D91">
        <w:rPr>
          <w:rFonts w:asciiTheme="majorBidi" w:hAnsiTheme="majorBidi" w:cstheme="majorBidi"/>
          <w:sz w:val="24"/>
          <w:szCs w:val="24"/>
        </w:rPr>
        <w:t xml:space="preserve"> New York: Macmillan.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Bernanke, B. (2020). </w:t>
      </w:r>
      <w:proofErr w:type="gramStart"/>
      <w:r w:rsidRPr="001A7D91">
        <w:rPr>
          <w:rFonts w:asciiTheme="majorBidi" w:hAnsiTheme="majorBidi" w:cstheme="majorBidi"/>
          <w:sz w:val="24"/>
          <w:szCs w:val="24"/>
        </w:rPr>
        <w:t>Ben Bernanke on COVID-19 Downturn.</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Marketplace.</w:t>
      </w:r>
      <w:proofErr w:type="gramEnd"/>
      <w:r w:rsidRPr="001A7D91">
        <w:rPr>
          <w:rFonts w:asciiTheme="majorBidi" w:hAnsiTheme="majorBidi" w:cstheme="majorBidi"/>
          <w:sz w:val="24"/>
          <w:szCs w:val="24"/>
        </w:rPr>
        <w:t xml:space="preserve"> </w:t>
      </w:r>
      <w:hyperlink r:id="rId18" w:history="1">
        <w:r w:rsidRPr="001A7D91">
          <w:rPr>
            <w:rStyle w:val="Hyperlink"/>
            <w:rFonts w:asciiTheme="majorBidi" w:hAnsiTheme="majorBidi" w:cstheme="majorBidi"/>
            <w:sz w:val="24"/>
            <w:szCs w:val="24"/>
          </w:rPr>
          <w:t>https://www.marketplace.org/2020/03/23/former-fed-chair-bernanke-covid19-downtur n/</w:t>
        </w:r>
      </w:hyperlink>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Edwards, M. (2001).</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Introduction.</w:t>
      </w:r>
      <w:proofErr w:type="gramEnd"/>
      <w:r w:rsidRPr="001A7D91">
        <w:rPr>
          <w:rFonts w:asciiTheme="majorBidi" w:hAnsiTheme="majorBidi" w:cstheme="majorBidi"/>
          <w:sz w:val="24"/>
          <w:szCs w:val="24"/>
        </w:rPr>
        <w:t xml:space="preserve"> In M. Edwards, &amp; J. </w:t>
      </w:r>
      <w:proofErr w:type="spellStart"/>
      <w:r w:rsidRPr="001A7D91">
        <w:rPr>
          <w:rFonts w:asciiTheme="majorBidi" w:hAnsiTheme="majorBidi" w:cstheme="majorBidi"/>
          <w:sz w:val="24"/>
          <w:szCs w:val="24"/>
        </w:rPr>
        <w:t>Gaventa</w:t>
      </w:r>
      <w:proofErr w:type="spellEnd"/>
      <w:r w:rsidRPr="001A7D91">
        <w:rPr>
          <w:rFonts w:asciiTheme="majorBidi" w:hAnsiTheme="majorBidi" w:cstheme="majorBidi"/>
          <w:sz w:val="24"/>
          <w:szCs w:val="24"/>
        </w:rPr>
        <w:t xml:space="preserve"> (Eds.), Global Citizen Action (pp. 3-4). Boulder, CO: Lynne </w:t>
      </w:r>
      <w:proofErr w:type="spellStart"/>
      <w:r w:rsidRPr="001A7D91">
        <w:rPr>
          <w:rFonts w:asciiTheme="majorBidi" w:hAnsiTheme="majorBidi" w:cstheme="majorBidi"/>
          <w:sz w:val="24"/>
          <w:szCs w:val="24"/>
        </w:rPr>
        <w:t>Rienner</w:t>
      </w:r>
      <w:proofErr w:type="spellEnd"/>
      <w:r w:rsidRPr="001A7D91">
        <w:rPr>
          <w:rFonts w:asciiTheme="majorBidi" w:hAnsiTheme="majorBidi" w:cstheme="majorBidi"/>
          <w:sz w:val="24"/>
          <w:szCs w:val="24"/>
        </w:rPr>
        <w:t xml:space="preserve"> Publishers Inc.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Freeman, R. E., &amp; Reed, D. L. (1983).</w:t>
      </w:r>
      <w:proofErr w:type="gramEnd"/>
      <w:r w:rsidRPr="001A7D91">
        <w:rPr>
          <w:rFonts w:asciiTheme="majorBidi" w:hAnsiTheme="majorBidi" w:cstheme="majorBidi"/>
          <w:sz w:val="24"/>
          <w:szCs w:val="24"/>
        </w:rPr>
        <w:t xml:space="preserve"> Stockholders and Shareholders: A New Perspective on Corporate Governance. California Management Review, 25, 88-106. </w:t>
      </w:r>
      <w:hyperlink r:id="rId19" w:history="1">
        <w:r w:rsidRPr="001A7D91">
          <w:rPr>
            <w:rStyle w:val="Hyperlink"/>
            <w:rFonts w:asciiTheme="majorBidi" w:hAnsiTheme="majorBidi" w:cstheme="majorBidi"/>
            <w:sz w:val="24"/>
            <w:szCs w:val="24"/>
          </w:rPr>
          <w:t>https://doi.org/10.2307/41165018</w:t>
        </w:r>
      </w:hyperlink>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Friedman, M. (1970).</w:t>
      </w:r>
      <w:proofErr w:type="gramEnd"/>
      <w:r w:rsidRPr="001A7D91">
        <w:rPr>
          <w:rFonts w:asciiTheme="majorBidi" w:hAnsiTheme="majorBidi" w:cstheme="majorBidi"/>
          <w:sz w:val="24"/>
          <w:szCs w:val="24"/>
        </w:rPr>
        <w:t xml:space="preserve"> The Social Responsibility of Business Is to increase Its Profits. New York. </w:t>
      </w:r>
      <w:proofErr w:type="gramStart"/>
      <w:r w:rsidRPr="001A7D91">
        <w:rPr>
          <w:rFonts w:asciiTheme="majorBidi" w:hAnsiTheme="majorBidi" w:cstheme="majorBidi"/>
          <w:sz w:val="24"/>
          <w:szCs w:val="24"/>
        </w:rPr>
        <w:t>Times Magazine, 32-33.</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Gill, A. G. (2008).</w:t>
      </w:r>
      <w:proofErr w:type="gramEnd"/>
      <w:r w:rsidRPr="001A7D91">
        <w:rPr>
          <w:rFonts w:asciiTheme="majorBidi" w:hAnsiTheme="majorBidi" w:cstheme="majorBidi"/>
          <w:sz w:val="24"/>
          <w:szCs w:val="24"/>
        </w:rPr>
        <w:t xml:space="preserve"> Corporate Governance as Social Responsibility: A Research Agenda. BJIL, 26, 452-478.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Gilson, J. R. (2001). </w:t>
      </w:r>
      <w:proofErr w:type="gramStart"/>
      <w:r w:rsidRPr="001A7D91">
        <w:rPr>
          <w:rFonts w:asciiTheme="majorBidi" w:hAnsiTheme="majorBidi" w:cstheme="majorBidi"/>
          <w:sz w:val="24"/>
          <w:szCs w:val="24"/>
        </w:rPr>
        <w:t>Globalizing Corporate Governance: Convergence of Form or Function.</w:t>
      </w:r>
      <w:proofErr w:type="gramEnd"/>
      <w:r w:rsidRPr="001A7D91">
        <w:rPr>
          <w:rFonts w:asciiTheme="majorBidi" w:hAnsiTheme="majorBidi" w:cstheme="majorBidi"/>
          <w:sz w:val="24"/>
          <w:szCs w:val="24"/>
        </w:rPr>
        <w:t xml:space="preserve"> The American Journal of Comparative Law, 49, 329-358. </w:t>
      </w:r>
      <w:hyperlink r:id="rId20" w:history="1">
        <w:r w:rsidRPr="001A7D91">
          <w:rPr>
            <w:rStyle w:val="Hyperlink"/>
            <w:rFonts w:asciiTheme="majorBidi" w:hAnsiTheme="majorBidi" w:cstheme="majorBidi"/>
            <w:sz w:val="24"/>
            <w:szCs w:val="24"/>
          </w:rPr>
          <w:t>https://doi.org/10.2307/840814</w:t>
        </w:r>
      </w:hyperlink>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lastRenderedPageBreak/>
        <w:t xml:space="preserve"> Gilson, R. J. (2017) ECGI Prize, 2017. https://ecgi.global/news/2017-law-prize-corporate-law-corporate-governance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Gilson, R. J. (2018). </w:t>
      </w:r>
      <w:proofErr w:type="gramStart"/>
      <w:r w:rsidRPr="001A7D91">
        <w:rPr>
          <w:rFonts w:asciiTheme="majorBidi" w:hAnsiTheme="majorBidi" w:cstheme="majorBidi"/>
          <w:sz w:val="24"/>
          <w:szCs w:val="24"/>
        </w:rPr>
        <w:t>From Corporate Law to Corporate Governance.</w:t>
      </w:r>
      <w:proofErr w:type="gramEnd"/>
      <w:r w:rsidRPr="001A7D91">
        <w:rPr>
          <w:rFonts w:asciiTheme="majorBidi" w:hAnsiTheme="majorBidi" w:cstheme="majorBidi"/>
          <w:sz w:val="24"/>
          <w:szCs w:val="24"/>
        </w:rPr>
        <w:t xml:space="preserve"> In J. N. Gordon, &amp; R. Wolf-George (Eds.), </w:t>
      </w:r>
      <w:proofErr w:type="gramStart"/>
      <w:r w:rsidRPr="001A7D91">
        <w:rPr>
          <w:rFonts w:asciiTheme="majorBidi" w:hAnsiTheme="majorBidi" w:cstheme="majorBidi"/>
          <w:sz w:val="24"/>
          <w:szCs w:val="24"/>
        </w:rPr>
        <w:t>The</w:t>
      </w:r>
      <w:proofErr w:type="gramEnd"/>
      <w:r w:rsidRPr="001A7D91">
        <w:rPr>
          <w:rFonts w:asciiTheme="majorBidi" w:hAnsiTheme="majorBidi" w:cstheme="majorBidi"/>
          <w:sz w:val="24"/>
          <w:szCs w:val="24"/>
        </w:rPr>
        <w:t xml:space="preserve"> Oxford Handbook of Corporate Law and Governance. Oxford: Oxford University Press.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Goldfields (2020).</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 xml:space="preserve">Gold Fields’ </w:t>
      </w:r>
      <w:proofErr w:type="spellStart"/>
      <w:r w:rsidRPr="001A7D91">
        <w:rPr>
          <w:rFonts w:asciiTheme="majorBidi" w:hAnsiTheme="majorBidi" w:cstheme="majorBidi"/>
          <w:sz w:val="24"/>
          <w:szCs w:val="24"/>
        </w:rPr>
        <w:t>Damang</w:t>
      </w:r>
      <w:proofErr w:type="spellEnd"/>
      <w:r w:rsidRPr="001A7D91">
        <w:rPr>
          <w:rFonts w:asciiTheme="majorBidi" w:hAnsiTheme="majorBidi" w:cstheme="majorBidi"/>
          <w:sz w:val="24"/>
          <w:szCs w:val="24"/>
        </w:rPr>
        <w:t xml:space="preserve"> Mine Supports Host Communities to Fight Covid-19.</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https://www.goldfields.com/news-article.php?articleID=8994 International Monetary Fund (IMF) (April 2020).</w:t>
      </w:r>
      <w:proofErr w:type="gramEnd"/>
      <w:r w:rsidRPr="001A7D91">
        <w:rPr>
          <w:rFonts w:asciiTheme="majorBidi" w:hAnsiTheme="majorBidi" w:cstheme="majorBidi"/>
          <w:sz w:val="24"/>
          <w:szCs w:val="24"/>
        </w:rPr>
        <w:t xml:space="preserve"> World Economic Outlook “Chapter 1, </w:t>
      </w:r>
      <w:proofErr w:type="gramStart"/>
      <w:r w:rsidRPr="001A7D91">
        <w:rPr>
          <w:rFonts w:asciiTheme="majorBidi" w:hAnsiTheme="majorBidi" w:cstheme="majorBidi"/>
          <w:sz w:val="24"/>
          <w:szCs w:val="24"/>
        </w:rPr>
        <w:t>The</w:t>
      </w:r>
      <w:proofErr w:type="gramEnd"/>
      <w:r w:rsidRPr="001A7D91">
        <w:rPr>
          <w:rFonts w:asciiTheme="majorBidi" w:hAnsiTheme="majorBidi" w:cstheme="majorBidi"/>
          <w:sz w:val="24"/>
          <w:szCs w:val="24"/>
        </w:rPr>
        <w:t xml:space="preserve"> Great Economic Lockdown”.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 xml:space="preserve">International Standard </w:t>
      </w:r>
      <w:proofErr w:type="spellStart"/>
      <w:r w:rsidRPr="001A7D91">
        <w:rPr>
          <w:rFonts w:asciiTheme="majorBidi" w:hAnsiTheme="majorBidi" w:cstheme="majorBidi"/>
          <w:sz w:val="24"/>
          <w:szCs w:val="24"/>
        </w:rPr>
        <w:t>Organisation</w:t>
      </w:r>
      <w:proofErr w:type="spellEnd"/>
      <w:r w:rsidRPr="001A7D91">
        <w:rPr>
          <w:rFonts w:asciiTheme="majorBidi" w:hAnsiTheme="majorBidi" w:cstheme="majorBidi"/>
          <w:sz w:val="24"/>
          <w:szCs w:val="24"/>
        </w:rPr>
        <w:t xml:space="preserve"> (ISO) (2010).</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ISO 26000: 2010—Guidance on Social Responsibility.</w:t>
      </w:r>
      <w:proofErr w:type="gramEnd"/>
      <w:r w:rsidRPr="001A7D91">
        <w:rPr>
          <w:rFonts w:asciiTheme="majorBidi" w:hAnsiTheme="majorBidi" w:cstheme="majorBidi"/>
          <w:sz w:val="24"/>
          <w:szCs w:val="24"/>
        </w:rPr>
        <w:t xml:space="preserve"> </w:t>
      </w:r>
      <w:hyperlink r:id="rId21" w:history="1">
        <w:r w:rsidRPr="001A7D91">
          <w:rPr>
            <w:rStyle w:val="Hyperlink"/>
            <w:rFonts w:asciiTheme="majorBidi" w:hAnsiTheme="majorBidi" w:cstheme="majorBidi"/>
            <w:sz w:val="24"/>
            <w:szCs w:val="24"/>
          </w:rPr>
          <w:t>https://www.iso.org/standard/42546.html</w:t>
        </w:r>
      </w:hyperlink>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Jensen, M. (2001).</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Value Maximization, Stakeholders Theory and the Corporate Objective Function.</w:t>
      </w:r>
      <w:proofErr w:type="gramEnd"/>
      <w:r w:rsidRPr="001A7D91">
        <w:rPr>
          <w:rFonts w:asciiTheme="majorBidi" w:hAnsiTheme="majorBidi" w:cstheme="majorBidi"/>
          <w:sz w:val="24"/>
          <w:szCs w:val="24"/>
        </w:rPr>
        <w:t xml:space="preserve"> Journal of Applied Corporate Finance, 14, 8-21. https://doi.org/10.1111/j.1745-6622.2001.tb00434.x </w:t>
      </w:r>
    </w:p>
    <w:p w:rsidR="00C75BD7" w:rsidRPr="001A7D91" w:rsidRDefault="00E952F9">
      <w:pPr>
        <w:spacing w:after="0" w:line="360" w:lineRule="auto"/>
        <w:jc w:val="both"/>
        <w:rPr>
          <w:rFonts w:asciiTheme="majorBidi" w:hAnsiTheme="majorBidi" w:cstheme="majorBidi"/>
          <w:sz w:val="24"/>
          <w:szCs w:val="24"/>
        </w:rPr>
      </w:pPr>
      <w:proofErr w:type="spellStart"/>
      <w:r w:rsidRPr="001A7D91">
        <w:rPr>
          <w:rFonts w:asciiTheme="majorBidi" w:hAnsiTheme="majorBidi" w:cstheme="majorBidi"/>
          <w:sz w:val="24"/>
          <w:szCs w:val="24"/>
        </w:rPr>
        <w:t>Klettner</w:t>
      </w:r>
      <w:proofErr w:type="spellEnd"/>
      <w:r w:rsidRPr="001A7D91">
        <w:rPr>
          <w:rFonts w:asciiTheme="majorBidi" w:hAnsiTheme="majorBidi" w:cstheme="majorBidi"/>
          <w:sz w:val="24"/>
          <w:szCs w:val="24"/>
        </w:rPr>
        <w:t xml:space="preserve">, A. (2016). Corporate Governance Regulation: The Changing Roles and Responsibilities of Boards of Directors. London: Routledge. </w:t>
      </w:r>
      <w:hyperlink r:id="rId22" w:history="1">
        <w:r w:rsidRPr="001A7D91">
          <w:rPr>
            <w:rStyle w:val="Hyperlink"/>
            <w:rFonts w:asciiTheme="majorBidi" w:hAnsiTheme="majorBidi" w:cstheme="majorBidi"/>
            <w:sz w:val="24"/>
            <w:szCs w:val="24"/>
          </w:rPr>
          <w:t>https://doi.org/10.4324/9781315693644</w:t>
        </w:r>
      </w:hyperlink>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lastRenderedPageBreak/>
        <w:t>Thomsen, S. (2008).</w:t>
      </w:r>
      <w:proofErr w:type="gramEnd"/>
      <w:r w:rsidRPr="001A7D91">
        <w:rPr>
          <w:rFonts w:asciiTheme="majorBidi" w:hAnsiTheme="majorBidi" w:cstheme="majorBidi"/>
          <w:sz w:val="24"/>
          <w:szCs w:val="24"/>
        </w:rPr>
        <w:t xml:space="preserve"> An Introduction to Corporate Governance: Mechanisms and Systems. </w:t>
      </w:r>
      <w:proofErr w:type="spellStart"/>
      <w:r w:rsidRPr="001A7D91">
        <w:rPr>
          <w:rFonts w:asciiTheme="majorBidi" w:hAnsiTheme="majorBidi" w:cstheme="majorBidi"/>
          <w:sz w:val="24"/>
          <w:szCs w:val="24"/>
        </w:rPr>
        <w:t>København</w:t>
      </w:r>
      <w:proofErr w:type="spellEnd"/>
      <w:r w:rsidRPr="001A7D91">
        <w:rPr>
          <w:rFonts w:asciiTheme="majorBidi" w:hAnsiTheme="majorBidi" w:cstheme="majorBidi"/>
          <w:sz w:val="24"/>
          <w:szCs w:val="24"/>
        </w:rPr>
        <w:t xml:space="preserve">: </w:t>
      </w:r>
      <w:proofErr w:type="spellStart"/>
      <w:r w:rsidRPr="001A7D91">
        <w:rPr>
          <w:rFonts w:asciiTheme="majorBidi" w:hAnsiTheme="majorBidi" w:cstheme="majorBidi"/>
          <w:sz w:val="24"/>
          <w:szCs w:val="24"/>
        </w:rPr>
        <w:t>Djøf</w:t>
      </w:r>
      <w:proofErr w:type="spellEnd"/>
      <w:r w:rsidRPr="001A7D91">
        <w:rPr>
          <w:rFonts w:asciiTheme="majorBidi" w:hAnsiTheme="majorBidi" w:cstheme="majorBidi"/>
          <w:sz w:val="24"/>
          <w:szCs w:val="24"/>
        </w:rPr>
        <w:t xml:space="preserve"> Publishing. </w:t>
      </w:r>
      <w:proofErr w:type="gramStart"/>
      <w:r w:rsidRPr="001A7D91">
        <w:rPr>
          <w:rFonts w:asciiTheme="majorBidi" w:hAnsiTheme="majorBidi" w:cstheme="majorBidi"/>
          <w:sz w:val="24"/>
          <w:szCs w:val="24"/>
        </w:rPr>
        <w:t>UNECA (August 2020c).</w:t>
      </w:r>
      <w:proofErr w:type="gramEnd"/>
      <w:r w:rsidRPr="001A7D91">
        <w:rPr>
          <w:rFonts w:asciiTheme="majorBidi" w:hAnsiTheme="majorBidi" w:cstheme="majorBidi"/>
          <w:sz w:val="24"/>
          <w:szCs w:val="24"/>
        </w:rPr>
        <w:t xml:space="preserve"> COVID-19 in African Cities: Impacts, Responses and Policies.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UNECA (July 2020b).</w:t>
      </w:r>
      <w:proofErr w:type="gramEnd"/>
      <w:r w:rsidRPr="001A7D91">
        <w:rPr>
          <w:rFonts w:asciiTheme="majorBidi" w:hAnsiTheme="majorBidi" w:cstheme="majorBidi"/>
          <w:sz w:val="24"/>
          <w:szCs w:val="24"/>
        </w:rPr>
        <w:t xml:space="preserve"> COVID-19 in African Cities: Protecting Lives and Economies. https://reliefweb.int/report/algeria/covid-19-africa-protecting-lives-and-economies-ena r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UNECA (June 2020a).</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Insights on African Businesses’ Reactions and Outlook to COVID-19.</w:t>
      </w:r>
      <w:proofErr w:type="gramEnd"/>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WHO (2020).</w:t>
      </w:r>
      <w:proofErr w:type="gramEnd"/>
      <w:r w:rsidRPr="001A7D91">
        <w:rPr>
          <w:rFonts w:asciiTheme="majorBidi" w:hAnsiTheme="majorBidi" w:cstheme="majorBidi"/>
          <w:sz w:val="24"/>
          <w:szCs w:val="24"/>
        </w:rPr>
        <w:t xml:space="preserve"> </w:t>
      </w:r>
      <w:proofErr w:type="gramStart"/>
      <w:r w:rsidRPr="001A7D91">
        <w:rPr>
          <w:rFonts w:asciiTheme="majorBidi" w:hAnsiTheme="majorBidi" w:cstheme="majorBidi"/>
          <w:sz w:val="24"/>
          <w:szCs w:val="24"/>
        </w:rPr>
        <w:t>Coronavirus Disease (COVID-19) Situation Report-144.</w:t>
      </w:r>
      <w:proofErr w:type="gramEnd"/>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WHO (22 July 2020). </w:t>
      </w:r>
      <w:proofErr w:type="gramStart"/>
      <w:r w:rsidRPr="001A7D91">
        <w:rPr>
          <w:rFonts w:asciiTheme="majorBidi" w:hAnsiTheme="majorBidi" w:cstheme="majorBidi"/>
          <w:sz w:val="24"/>
          <w:szCs w:val="24"/>
        </w:rPr>
        <w:t>Situation Update for the WHO African Region.</w:t>
      </w:r>
      <w:proofErr w:type="gramEnd"/>
      <w:r w:rsidRPr="001A7D91">
        <w:rPr>
          <w:rFonts w:asciiTheme="majorBidi" w:hAnsiTheme="majorBidi" w:cstheme="majorBidi"/>
          <w:sz w:val="24"/>
          <w:szCs w:val="24"/>
        </w:rPr>
        <w:t xml:space="preserve"> </w:t>
      </w:r>
    </w:p>
    <w:p w:rsidR="00C75BD7" w:rsidRPr="001A7D91" w:rsidRDefault="00E952F9">
      <w:pPr>
        <w:spacing w:after="0" w:line="360" w:lineRule="auto"/>
        <w:jc w:val="both"/>
        <w:rPr>
          <w:rFonts w:asciiTheme="majorBidi" w:hAnsiTheme="majorBidi" w:cstheme="majorBidi"/>
          <w:sz w:val="24"/>
          <w:szCs w:val="24"/>
        </w:rPr>
      </w:pPr>
      <w:r w:rsidRPr="001A7D91">
        <w:rPr>
          <w:rFonts w:asciiTheme="majorBidi" w:hAnsiTheme="majorBidi" w:cstheme="majorBidi"/>
          <w:sz w:val="24"/>
          <w:szCs w:val="24"/>
        </w:rPr>
        <w:t xml:space="preserve"> William, A. C. (2018). </w:t>
      </w:r>
      <w:proofErr w:type="gramStart"/>
      <w:r w:rsidRPr="001A7D91">
        <w:rPr>
          <w:rFonts w:asciiTheme="majorBidi" w:hAnsiTheme="majorBidi" w:cstheme="majorBidi"/>
          <w:sz w:val="24"/>
          <w:szCs w:val="24"/>
        </w:rPr>
        <w:t>CSR and Corporate Governance.</w:t>
      </w:r>
      <w:proofErr w:type="gramEnd"/>
      <w:r w:rsidRPr="001A7D91">
        <w:rPr>
          <w:rFonts w:asciiTheme="majorBidi" w:hAnsiTheme="majorBidi" w:cstheme="majorBidi"/>
          <w:sz w:val="24"/>
          <w:szCs w:val="24"/>
        </w:rPr>
        <w:t xml:space="preserve"> In J. N. Gordon, &amp; R. Wolf-George (Eds.), </w:t>
      </w:r>
      <w:proofErr w:type="gramStart"/>
      <w:r w:rsidRPr="001A7D91">
        <w:rPr>
          <w:rFonts w:asciiTheme="majorBidi" w:hAnsiTheme="majorBidi" w:cstheme="majorBidi"/>
          <w:sz w:val="24"/>
          <w:szCs w:val="24"/>
        </w:rPr>
        <w:t>The</w:t>
      </w:r>
      <w:proofErr w:type="gramEnd"/>
      <w:r w:rsidRPr="001A7D91">
        <w:rPr>
          <w:rFonts w:asciiTheme="majorBidi" w:hAnsiTheme="majorBidi" w:cstheme="majorBidi"/>
          <w:sz w:val="24"/>
          <w:szCs w:val="24"/>
        </w:rPr>
        <w:t xml:space="preserve"> Oxford Handbook of Corporate Law and Governance (p. 634). Oxford: Oxford University Press.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World Economic Forum (2020a).</w:t>
      </w:r>
      <w:proofErr w:type="gramEnd"/>
      <w:r w:rsidRPr="001A7D91">
        <w:rPr>
          <w:rFonts w:asciiTheme="majorBidi" w:hAnsiTheme="majorBidi" w:cstheme="majorBidi"/>
          <w:sz w:val="24"/>
          <w:szCs w:val="24"/>
        </w:rPr>
        <w:t xml:space="preserve"> COVID-19 Risks Outlook: A Preliminary Mapping and Its Implications. </w:t>
      </w:r>
      <w:hyperlink r:id="rId23" w:history="1">
        <w:r w:rsidRPr="001A7D91">
          <w:rPr>
            <w:rStyle w:val="Hyperlink"/>
            <w:rFonts w:asciiTheme="majorBidi" w:hAnsiTheme="majorBidi" w:cstheme="majorBidi"/>
            <w:sz w:val="24"/>
            <w:szCs w:val="24"/>
          </w:rPr>
          <w:t>https://www.weforum.org/reports/covid-19-risks-outlook-a-preliminary-</w:t>
        </w:r>
      </w:hyperlink>
      <w:r w:rsidRPr="001A7D91">
        <w:rPr>
          <w:rFonts w:asciiTheme="majorBidi" w:hAnsiTheme="majorBidi" w:cstheme="majorBidi"/>
          <w:sz w:val="24"/>
          <w:szCs w:val="24"/>
        </w:rPr>
        <w:t xml:space="preserve"> </w:t>
      </w:r>
      <w:proofErr w:type="spellStart"/>
      <w:r w:rsidRPr="001A7D91">
        <w:rPr>
          <w:rFonts w:asciiTheme="majorBidi" w:hAnsiTheme="majorBidi" w:cstheme="majorBidi"/>
          <w:sz w:val="24"/>
          <w:szCs w:val="24"/>
        </w:rPr>
        <w:t>apping</w:t>
      </w:r>
      <w:proofErr w:type="spellEnd"/>
      <w:r w:rsidRPr="001A7D91">
        <w:rPr>
          <w:rFonts w:asciiTheme="majorBidi" w:hAnsiTheme="majorBidi" w:cstheme="majorBidi"/>
          <w:sz w:val="24"/>
          <w:szCs w:val="24"/>
        </w:rPr>
        <w:t xml:space="preserve">-and -its-implications </w:t>
      </w:r>
    </w:p>
    <w:p w:rsidR="00C75BD7" w:rsidRPr="001A7D91" w:rsidRDefault="00E952F9">
      <w:pPr>
        <w:spacing w:after="0" w:line="360" w:lineRule="auto"/>
        <w:jc w:val="both"/>
        <w:rPr>
          <w:rFonts w:asciiTheme="majorBidi" w:hAnsiTheme="majorBidi" w:cstheme="majorBidi"/>
          <w:sz w:val="24"/>
          <w:szCs w:val="24"/>
        </w:rPr>
      </w:pPr>
      <w:proofErr w:type="gramStart"/>
      <w:r w:rsidRPr="001A7D91">
        <w:rPr>
          <w:rFonts w:asciiTheme="majorBidi" w:hAnsiTheme="majorBidi" w:cstheme="majorBidi"/>
          <w:sz w:val="24"/>
          <w:szCs w:val="24"/>
        </w:rPr>
        <w:t>World Economic Forum (2020b).</w:t>
      </w:r>
      <w:proofErr w:type="gramEnd"/>
      <w:r w:rsidRPr="001A7D91">
        <w:rPr>
          <w:rFonts w:asciiTheme="majorBidi" w:hAnsiTheme="majorBidi" w:cstheme="majorBidi"/>
          <w:sz w:val="24"/>
          <w:szCs w:val="24"/>
        </w:rPr>
        <w:t xml:space="preserve"> How Are Companies Responding to the Coronavirus Crisis? </w:t>
      </w:r>
      <w:r w:rsidRPr="001A7D91">
        <w:rPr>
          <w:rFonts w:asciiTheme="majorBidi" w:hAnsiTheme="majorBidi" w:cstheme="majorBidi"/>
          <w:sz w:val="24"/>
          <w:szCs w:val="24"/>
        </w:rPr>
        <w:lastRenderedPageBreak/>
        <w:t>https://www.weforum.org/agenda/2020/03/how-are-companies-responding-to-the-cor onavirus-crisis-d15bed6137/</w:t>
      </w:r>
    </w:p>
    <w:p w:rsidR="00C75BD7" w:rsidRPr="001A7D91" w:rsidRDefault="00C75BD7">
      <w:pPr>
        <w:spacing w:after="0" w:line="360" w:lineRule="auto"/>
        <w:jc w:val="both"/>
        <w:rPr>
          <w:rFonts w:asciiTheme="majorBidi" w:hAnsiTheme="majorBidi" w:cstheme="majorBidi"/>
          <w:sz w:val="24"/>
          <w:szCs w:val="24"/>
        </w:rPr>
      </w:pPr>
    </w:p>
    <w:p w:rsidR="00C75BD7" w:rsidRPr="001A7D91" w:rsidRDefault="00C75BD7">
      <w:pPr>
        <w:spacing w:after="0" w:line="360" w:lineRule="auto"/>
        <w:jc w:val="both"/>
        <w:rPr>
          <w:rFonts w:asciiTheme="majorBidi" w:hAnsiTheme="majorBidi" w:cstheme="majorBidi"/>
          <w:sz w:val="24"/>
          <w:szCs w:val="24"/>
        </w:rPr>
      </w:pPr>
    </w:p>
    <w:sectPr w:rsidR="00C75BD7" w:rsidRPr="001A7D91">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20D" w:rsidRDefault="0099520D">
      <w:pPr>
        <w:spacing w:line="240" w:lineRule="auto"/>
      </w:pPr>
      <w:r>
        <w:separator/>
      </w:r>
    </w:p>
  </w:endnote>
  <w:endnote w:type="continuationSeparator" w:id="0">
    <w:p w:rsidR="0099520D" w:rsidRDefault="00995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ell MT">
    <w:panose1 w:val="02020503060305020303"/>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A9" w:rsidRDefault="00232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42839"/>
      <w:docPartObj>
        <w:docPartGallery w:val="Page Numbers (Bottom of Page)"/>
        <w:docPartUnique/>
      </w:docPartObj>
    </w:sdtPr>
    <w:sdtEndPr>
      <w:rPr>
        <w:noProof/>
      </w:rPr>
    </w:sdtEndPr>
    <w:sdtContent>
      <w:p w:rsidR="002324A9" w:rsidRDefault="002324A9">
        <w:pPr>
          <w:pStyle w:val="Footer"/>
        </w:pPr>
        <w:r>
          <w:fldChar w:fldCharType="begin"/>
        </w:r>
        <w:r>
          <w:instrText xml:space="preserve"> PAGE   \* MERGEFORMAT </w:instrText>
        </w:r>
        <w:r>
          <w:fldChar w:fldCharType="separate"/>
        </w:r>
        <w:r w:rsidR="00456372">
          <w:rPr>
            <w:noProof/>
          </w:rPr>
          <w:t>36</w:t>
        </w:r>
        <w:r>
          <w:rPr>
            <w:noProof/>
          </w:rPr>
          <w:fldChar w:fldCharType="end"/>
        </w:r>
      </w:p>
    </w:sdtContent>
  </w:sdt>
  <w:p w:rsidR="002324A9" w:rsidRPr="002324A9" w:rsidRDefault="002324A9" w:rsidP="002324A9">
    <w:pPr>
      <w:pStyle w:val="Footer"/>
      <w:jc w:val="right"/>
      <w:rPr>
        <w:rFonts w:asciiTheme="majorBidi" w:hAnsiTheme="majorBidi" w:cstheme="majorBidi"/>
        <w:b/>
        <w:bCs/>
      </w:rPr>
    </w:pPr>
    <w:r>
      <w:rPr>
        <w:rFonts w:asciiTheme="majorBidi" w:hAnsiTheme="majorBidi" w:cstheme="majorBidi"/>
        <w:b/>
        <w:bCs/>
      </w:rPr>
      <w:t xml:space="preserve">VOLUME 02 ISSUE 01 (2024)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A9" w:rsidRDefault="00232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20D" w:rsidRDefault="0099520D">
      <w:pPr>
        <w:spacing w:after="0"/>
      </w:pPr>
      <w:r>
        <w:separator/>
      </w:r>
    </w:p>
  </w:footnote>
  <w:footnote w:type="continuationSeparator" w:id="0">
    <w:p w:rsidR="0099520D" w:rsidRDefault="009952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A9" w:rsidRDefault="00232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C1" w:rsidRPr="009932C1" w:rsidRDefault="007D3772">
    <w:pPr>
      <w:pStyle w:val="Header"/>
      <w:rPr>
        <w:b/>
        <w:bCs/>
      </w:rPr>
    </w:pPr>
    <w:r w:rsidRPr="009932C1">
      <w:rPr>
        <w:b/>
        <w:bCs/>
        <w:noProof/>
      </w:rPr>
      <mc:AlternateContent>
        <mc:Choice Requires="wps">
          <w:drawing>
            <wp:anchor distT="0" distB="0" distL="114300" distR="114300" simplePos="0" relativeHeight="251659264" behindDoc="0" locked="0" layoutInCell="1" allowOverlap="1" wp14:anchorId="26A4CF53" wp14:editId="1BB258CE">
              <wp:simplePos x="0" y="0"/>
              <wp:positionH relativeFrom="column">
                <wp:posOffset>866775</wp:posOffset>
              </wp:positionH>
              <wp:positionV relativeFrom="paragraph">
                <wp:posOffset>-314325</wp:posOffset>
              </wp:positionV>
              <wp:extent cx="4171950" cy="641985"/>
              <wp:effectExtent l="57150" t="57150" r="57150" b="62865"/>
              <wp:wrapSquare wrapText="bothSides"/>
              <wp:docPr id="1851728949" name="Rectangle 2"/>
              <wp:cNvGraphicFramePr/>
              <a:graphic xmlns:a="http://schemas.openxmlformats.org/drawingml/2006/main">
                <a:graphicData uri="http://schemas.microsoft.com/office/word/2010/wordprocessingShape">
                  <wps:wsp>
                    <wps:cNvSpPr/>
                    <wps:spPr>
                      <a:xfrm>
                        <a:off x="0" y="0"/>
                        <a:ext cx="4171950" cy="641985"/>
                      </a:xfrm>
                      <a:prstGeom prst="rect">
                        <a:avLst/>
                      </a:prstGeom>
                      <a:solidFill>
                        <a:schemeClr val="accent5">
                          <a:lumMod val="60000"/>
                          <a:lumOff val="40000"/>
                        </a:schemeClr>
                      </a:solidFill>
                      <a:scene3d>
                        <a:camera prst="orthographicFront"/>
                        <a:lightRig rig="threePt" dir="t"/>
                      </a:scene3d>
                      <a:sp3d>
                        <a:bevelT prst="relaxedInset"/>
                      </a:sp3d>
                    </wps:spPr>
                    <wps:style>
                      <a:lnRef idx="2">
                        <a:schemeClr val="accent1">
                          <a:shade val="15000"/>
                        </a:schemeClr>
                      </a:lnRef>
                      <a:fillRef idx="1">
                        <a:schemeClr val="accent1"/>
                      </a:fillRef>
                      <a:effectRef idx="0">
                        <a:schemeClr val="accent1"/>
                      </a:effectRef>
                      <a:fontRef idx="minor">
                        <a:schemeClr val="lt1"/>
                      </a:fontRef>
                    </wps:style>
                    <wps:txbx>
                      <w:txbxContent>
                        <w:p w:rsidR="009932C1" w:rsidRDefault="00F271A6" w:rsidP="009932C1">
                          <w:pPr>
                            <w:jc w:val="center"/>
                            <w:rPr>
                              <w:rFonts w:ascii="Bell MT" w:hAnsi="Bell MT"/>
                              <w:b/>
                              <w:bCs/>
                              <w:color w:val="0D0D0D" w:themeColor="text1" w:themeTint="F2"/>
                              <w:sz w:val="28"/>
                              <w:szCs w:val="28"/>
                            </w:rPr>
                          </w:pPr>
                          <w:r>
                            <w:rPr>
                              <w:rFonts w:ascii="Bell MT" w:hAnsi="Bell MT"/>
                              <w:b/>
                              <w:bCs/>
                              <w:color w:val="0D0D0D" w:themeColor="text1" w:themeTint="F2"/>
                              <w:sz w:val="28"/>
                              <w:szCs w:val="28"/>
                            </w:rPr>
                            <w:t>L</w:t>
                          </w:r>
                          <w:r w:rsidR="009932C1" w:rsidRPr="009932C1">
                            <w:rPr>
                              <w:rFonts w:ascii="Bell MT" w:hAnsi="Bell MT"/>
                              <w:b/>
                              <w:bCs/>
                              <w:color w:val="0D0D0D" w:themeColor="text1" w:themeTint="F2"/>
                              <w:sz w:val="28"/>
                              <w:szCs w:val="28"/>
                            </w:rPr>
                            <w:t>aw</w:t>
                          </w:r>
                          <w:r>
                            <w:rPr>
                              <w:rFonts w:ascii="Bell MT" w:hAnsi="Bell MT"/>
                              <w:b/>
                              <w:bCs/>
                              <w:color w:val="0D0D0D" w:themeColor="text1" w:themeTint="F2"/>
                              <w:sz w:val="28"/>
                              <w:szCs w:val="28"/>
                            </w:rPr>
                            <w:t xml:space="preserve"> R</w:t>
                          </w:r>
                          <w:r w:rsidR="009932C1" w:rsidRPr="009932C1">
                            <w:rPr>
                              <w:rFonts w:ascii="Bell MT" w:hAnsi="Bell MT"/>
                              <w:b/>
                              <w:bCs/>
                              <w:color w:val="0D0D0D" w:themeColor="text1" w:themeTint="F2"/>
                              <w:sz w:val="28"/>
                              <w:szCs w:val="28"/>
                            </w:rPr>
                            <w:t>esearch</w:t>
                          </w:r>
                          <w:r>
                            <w:rPr>
                              <w:rFonts w:ascii="Bell MT" w:hAnsi="Bell MT"/>
                              <w:b/>
                              <w:bCs/>
                              <w:color w:val="0D0D0D" w:themeColor="text1" w:themeTint="F2"/>
                              <w:sz w:val="28"/>
                              <w:szCs w:val="28"/>
                            </w:rPr>
                            <w:t xml:space="preserve"> J</w:t>
                          </w:r>
                          <w:r w:rsidR="009932C1" w:rsidRPr="009932C1">
                            <w:rPr>
                              <w:rFonts w:ascii="Bell MT" w:hAnsi="Bell MT"/>
                              <w:b/>
                              <w:bCs/>
                              <w:color w:val="0D0D0D" w:themeColor="text1" w:themeTint="F2"/>
                              <w:sz w:val="28"/>
                              <w:szCs w:val="28"/>
                            </w:rPr>
                            <w:t>ournal</w:t>
                          </w:r>
                        </w:p>
                        <w:p w:rsidR="007D3772" w:rsidRDefault="007D3772" w:rsidP="007D3772">
                          <w:pPr>
                            <w:jc w:val="center"/>
                            <w:rPr>
                              <w:rFonts w:ascii="Times New Roman" w:hAnsi="Times New Roman"/>
                              <w:b/>
                              <w:bCs/>
                              <w:color w:val="0D0D0D"/>
                            </w:rPr>
                          </w:pPr>
                          <w:proofErr w:type="gramStart"/>
                          <w:r>
                            <w:rPr>
                              <w:rFonts w:ascii="Times New Roman" w:hAnsi="Times New Roman"/>
                              <w:b/>
                              <w:bCs/>
                              <w:color w:val="0D0D0D"/>
                            </w:rPr>
                            <w:t>E(</w:t>
                          </w:r>
                          <w:proofErr w:type="gramEnd"/>
                          <w:r>
                            <w:rPr>
                              <w:rFonts w:ascii="Times New Roman" w:hAnsi="Times New Roman"/>
                              <w:b/>
                              <w:bCs/>
                              <w:color w:val="0D0D0D"/>
                            </w:rPr>
                            <w:t xml:space="preserve">ISSN) </w:t>
                          </w:r>
                          <w:hyperlink r:id="rId1" w:history="1">
                            <w:r>
                              <w:rPr>
                                <w:rStyle w:val="Hyperlink"/>
                                <w:rFonts w:ascii="Times New Roman" w:hAnsi="Times New Roman"/>
                                <w:b/>
                                <w:bCs/>
                              </w:rPr>
                              <w:t>3006-3035</w:t>
                            </w:r>
                          </w:hyperlink>
                          <w:r>
                            <w:rPr>
                              <w:rFonts w:ascii="Times New Roman" w:hAnsi="Times New Roman"/>
                              <w:b/>
                              <w:bCs/>
                            </w:rPr>
                            <w:t xml:space="preserve">     </w:t>
                          </w:r>
                          <w:r>
                            <w:rPr>
                              <w:rFonts w:ascii="Times New Roman" w:hAnsi="Times New Roman"/>
                              <w:b/>
                              <w:bCs/>
                              <w:color w:val="0D0D0D"/>
                            </w:rPr>
                            <w:t xml:space="preserve">P(ISSN) </w:t>
                          </w:r>
                          <w:hyperlink r:id="rId2" w:history="1">
                            <w:r>
                              <w:rPr>
                                <w:rStyle w:val="Hyperlink"/>
                                <w:rFonts w:ascii="Times New Roman" w:hAnsi="Times New Roman"/>
                                <w:b/>
                                <w:bCs/>
                              </w:rPr>
                              <w:t>3006-3027</w:t>
                            </w:r>
                          </w:hyperlink>
                        </w:p>
                        <w:p w:rsidR="007D3772" w:rsidRPr="00D621AA" w:rsidRDefault="007D3772" w:rsidP="009932C1">
                          <w:pPr>
                            <w:jc w:val="center"/>
                            <w:rPr>
                              <w:rFonts w:ascii="Bell MT" w:hAnsi="Bell MT"/>
                              <w:b/>
                              <w:bCs/>
                              <w:color w:val="0D0D0D" w:themeColor="text1" w:themeTint="F2"/>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68.25pt;margin-top:-24.75pt;width:328.5pt;height:5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" fillcolor="#9cc2e5 [1944]" strokecolor="#09101d [484]" strokeweight="1pt">
              <v:textbox>
                <w:txbxContent>
                  <w:p w:rsidR="009932C1" w:rsidRDefault="00F271A6" w:rsidP="009932C1">
                    <w:pPr>
                      <w:jc w:val="center"/>
                      <w:rPr>
                        <w:rFonts w:ascii="Bell MT" w:hAnsi="Bell MT"/>
                        <w:b/>
                        <w:bCs/>
                        <w:color w:val="0D0D0D" w:themeColor="text1" w:themeTint="F2"/>
                        <w:sz w:val="28"/>
                        <w:szCs w:val="28"/>
                      </w:rPr>
                    </w:pPr>
                    <w:r>
                      <w:rPr>
                        <w:rFonts w:ascii="Bell MT" w:hAnsi="Bell MT"/>
                        <w:b/>
                        <w:bCs/>
                        <w:color w:val="0D0D0D" w:themeColor="text1" w:themeTint="F2"/>
                        <w:sz w:val="28"/>
                        <w:szCs w:val="28"/>
                      </w:rPr>
                      <w:t>L</w:t>
                    </w:r>
                    <w:r w:rsidR="009932C1" w:rsidRPr="009932C1">
                      <w:rPr>
                        <w:rFonts w:ascii="Bell MT" w:hAnsi="Bell MT"/>
                        <w:b/>
                        <w:bCs/>
                        <w:color w:val="0D0D0D" w:themeColor="text1" w:themeTint="F2"/>
                        <w:sz w:val="28"/>
                        <w:szCs w:val="28"/>
                      </w:rPr>
                      <w:t>aw</w:t>
                    </w:r>
                    <w:r>
                      <w:rPr>
                        <w:rFonts w:ascii="Bell MT" w:hAnsi="Bell MT"/>
                        <w:b/>
                        <w:bCs/>
                        <w:color w:val="0D0D0D" w:themeColor="text1" w:themeTint="F2"/>
                        <w:sz w:val="28"/>
                        <w:szCs w:val="28"/>
                      </w:rPr>
                      <w:t xml:space="preserve"> R</w:t>
                    </w:r>
                    <w:r w:rsidR="009932C1" w:rsidRPr="009932C1">
                      <w:rPr>
                        <w:rFonts w:ascii="Bell MT" w:hAnsi="Bell MT"/>
                        <w:b/>
                        <w:bCs/>
                        <w:color w:val="0D0D0D" w:themeColor="text1" w:themeTint="F2"/>
                        <w:sz w:val="28"/>
                        <w:szCs w:val="28"/>
                      </w:rPr>
                      <w:t>esearch</w:t>
                    </w:r>
                    <w:r>
                      <w:rPr>
                        <w:rFonts w:ascii="Bell MT" w:hAnsi="Bell MT"/>
                        <w:b/>
                        <w:bCs/>
                        <w:color w:val="0D0D0D" w:themeColor="text1" w:themeTint="F2"/>
                        <w:sz w:val="28"/>
                        <w:szCs w:val="28"/>
                      </w:rPr>
                      <w:t xml:space="preserve"> J</w:t>
                    </w:r>
                    <w:r w:rsidR="009932C1" w:rsidRPr="009932C1">
                      <w:rPr>
                        <w:rFonts w:ascii="Bell MT" w:hAnsi="Bell MT"/>
                        <w:b/>
                        <w:bCs/>
                        <w:color w:val="0D0D0D" w:themeColor="text1" w:themeTint="F2"/>
                        <w:sz w:val="28"/>
                        <w:szCs w:val="28"/>
                      </w:rPr>
                      <w:t>ournal</w:t>
                    </w:r>
                  </w:p>
                  <w:p w:rsidR="007D3772" w:rsidRDefault="007D3772" w:rsidP="007D3772">
                    <w:pPr>
                      <w:jc w:val="center"/>
                      <w:rPr>
                        <w:rFonts w:ascii="Times New Roman" w:hAnsi="Times New Roman"/>
                        <w:b/>
                        <w:bCs/>
                        <w:color w:val="0D0D0D"/>
                      </w:rPr>
                    </w:pPr>
                    <w:proofErr w:type="gramStart"/>
                    <w:r>
                      <w:rPr>
                        <w:rFonts w:ascii="Times New Roman" w:hAnsi="Times New Roman"/>
                        <w:b/>
                        <w:bCs/>
                        <w:color w:val="0D0D0D"/>
                      </w:rPr>
                      <w:t>E(</w:t>
                    </w:r>
                    <w:proofErr w:type="gramEnd"/>
                    <w:r>
                      <w:rPr>
                        <w:rFonts w:ascii="Times New Roman" w:hAnsi="Times New Roman"/>
                        <w:b/>
                        <w:bCs/>
                        <w:color w:val="0D0D0D"/>
                      </w:rPr>
                      <w:t xml:space="preserve">ISSN) </w:t>
                    </w:r>
                    <w:hyperlink r:id="rId3" w:history="1">
                      <w:r>
                        <w:rPr>
                          <w:rStyle w:val="Hyperlink"/>
                          <w:rFonts w:ascii="Times New Roman" w:hAnsi="Times New Roman"/>
                          <w:b/>
                          <w:bCs/>
                        </w:rPr>
                        <w:t>3006-3035</w:t>
                      </w:r>
                    </w:hyperlink>
                    <w:r>
                      <w:rPr>
                        <w:rFonts w:ascii="Times New Roman" w:hAnsi="Times New Roman"/>
                        <w:b/>
                        <w:bCs/>
                      </w:rPr>
                      <w:t xml:space="preserve">     </w:t>
                    </w:r>
                    <w:r>
                      <w:rPr>
                        <w:rFonts w:ascii="Times New Roman" w:hAnsi="Times New Roman"/>
                        <w:b/>
                        <w:bCs/>
                        <w:color w:val="0D0D0D"/>
                      </w:rPr>
                      <w:t xml:space="preserve">P(ISSN) </w:t>
                    </w:r>
                    <w:hyperlink r:id="rId4" w:history="1">
                      <w:r>
                        <w:rPr>
                          <w:rStyle w:val="Hyperlink"/>
                          <w:rFonts w:ascii="Times New Roman" w:hAnsi="Times New Roman"/>
                          <w:b/>
                          <w:bCs/>
                        </w:rPr>
                        <w:t>3006-3027</w:t>
                      </w:r>
                    </w:hyperlink>
                  </w:p>
                  <w:p w:rsidR="007D3772" w:rsidRPr="00D621AA" w:rsidRDefault="007D3772" w:rsidP="009932C1">
                    <w:pPr>
                      <w:jc w:val="center"/>
                      <w:rPr>
                        <w:rFonts w:ascii="Bell MT" w:hAnsi="Bell MT"/>
                        <w:b/>
                        <w:bCs/>
                        <w:color w:val="0D0D0D" w:themeColor="text1" w:themeTint="F2"/>
                        <w:sz w:val="28"/>
                        <w:szCs w:val="28"/>
                      </w:rPr>
                    </w:pPr>
                  </w:p>
                </w:txbxContent>
              </v:textbox>
              <w10:wrap type="square"/>
            </v:rect>
          </w:pict>
        </mc:Fallback>
      </mc:AlternateContent>
    </w:r>
    <w:r w:rsidR="001C5F8A">
      <w:rPr>
        <w:noProof/>
      </w:rPr>
      <w:drawing>
        <wp:anchor distT="0" distB="0" distL="114300" distR="114300" simplePos="0" relativeHeight="251661312" behindDoc="0" locked="0" layoutInCell="1" allowOverlap="1" wp14:anchorId="24058C69" wp14:editId="03E86D1E">
          <wp:simplePos x="0" y="0"/>
          <wp:positionH relativeFrom="margin">
            <wp:posOffset>-787400</wp:posOffset>
          </wp:positionH>
          <wp:positionV relativeFrom="paragraph">
            <wp:posOffset>-317500</wp:posOffset>
          </wp:positionV>
          <wp:extent cx="1581150" cy="71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9131" name="Picture 134829131"/>
                  <pic:cNvPicPr/>
                </pic:nvPicPr>
                <pic:blipFill>
                  <a:blip r:embed="rId5">
                    <a:extLst>
                      <a:ext uri="{28A0092B-C50C-407E-A947-70E740481C1C}">
                        <a14:useLocalDpi xmlns:a14="http://schemas.microsoft.com/office/drawing/2010/main" val="0"/>
                      </a:ext>
                    </a:extLst>
                  </a:blip>
                  <a:stretch>
                    <a:fillRect/>
                  </a:stretch>
                </pic:blipFill>
                <pic:spPr>
                  <a:xfrm>
                    <a:off x="0" y="0"/>
                    <a:ext cx="1581150" cy="71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A9" w:rsidRDefault="00232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DB"/>
    <w:rsid w:val="0002798F"/>
    <w:rsid w:val="00061E22"/>
    <w:rsid w:val="00150E65"/>
    <w:rsid w:val="001A7D91"/>
    <w:rsid w:val="001C5F8A"/>
    <w:rsid w:val="002324A9"/>
    <w:rsid w:val="002A582D"/>
    <w:rsid w:val="00350EBD"/>
    <w:rsid w:val="004314E4"/>
    <w:rsid w:val="00456372"/>
    <w:rsid w:val="004A2A9F"/>
    <w:rsid w:val="004B5A2A"/>
    <w:rsid w:val="004C576F"/>
    <w:rsid w:val="00560EA2"/>
    <w:rsid w:val="005D281B"/>
    <w:rsid w:val="005D79C5"/>
    <w:rsid w:val="006038FE"/>
    <w:rsid w:val="00640C42"/>
    <w:rsid w:val="00676AB8"/>
    <w:rsid w:val="006F615E"/>
    <w:rsid w:val="007175D3"/>
    <w:rsid w:val="00721D1F"/>
    <w:rsid w:val="007D3772"/>
    <w:rsid w:val="0081189C"/>
    <w:rsid w:val="008D1BB4"/>
    <w:rsid w:val="008D756B"/>
    <w:rsid w:val="009932C1"/>
    <w:rsid w:val="0099520D"/>
    <w:rsid w:val="00A33CDB"/>
    <w:rsid w:val="00B006A6"/>
    <w:rsid w:val="00B462D4"/>
    <w:rsid w:val="00BF0078"/>
    <w:rsid w:val="00C5126F"/>
    <w:rsid w:val="00C75BD7"/>
    <w:rsid w:val="00DC4001"/>
    <w:rsid w:val="00E02C2D"/>
    <w:rsid w:val="00E56F46"/>
    <w:rsid w:val="00E952F9"/>
    <w:rsid w:val="00F271A6"/>
    <w:rsid w:val="00F62B9E"/>
    <w:rsid w:val="0F3E048F"/>
    <w:rsid w:val="48F76478"/>
    <w:rsid w:val="551F1837"/>
    <w:rsid w:val="584B2C69"/>
    <w:rsid w:val="71450563"/>
    <w:rsid w:val="71637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basedOn w:val="Normal"/>
    <w:link w:val="Heading2Char"/>
    <w:uiPriority w:val="9"/>
    <w:qFormat/>
    <w:rsid w:val="0045637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993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C1"/>
    <w:rPr>
      <w:kern w:val="2"/>
      <w:sz w:val="22"/>
      <w:szCs w:val="22"/>
      <w14:ligatures w14:val="standardContextual"/>
    </w:rPr>
  </w:style>
  <w:style w:type="paragraph" w:styleId="Footer">
    <w:name w:val="footer"/>
    <w:basedOn w:val="Normal"/>
    <w:link w:val="FooterChar"/>
    <w:uiPriority w:val="99"/>
    <w:unhideWhenUsed/>
    <w:rsid w:val="00993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C1"/>
    <w:rPr>
      <w:kern w:val="2"/>
      <w:sz w:val="22"/>
      <w:szCs w:val="22"/>
      <w14:ligatures w14:val="standardContextual"/>
    </w:rPr>
  </w:style>
  <w:style w:type="character" w:customStyle="1" w:styleId="Heading2Char">
    <w:name w:val="Heading 2 Char"/>
    <w:basedOn w:val="DefaultParagraphFont"/>
    <w:link w:val="Heading2"/>
    <w:uiPriority w:val="9"/>
    <w:rsid w:val="0045637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basedOn w:val="Normal"/>
    <w:link w:val="Heading2Char"/>
    <w:uiPriority w:val="9"/>
    <w:qFormat/>
    <w:rsid w:val="0045637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993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C1"/>
    <w:rPr>
      <w:kern w:val="2"/>
      <w:sz w:val="22"/>
      <w:szCs w:val="22"/>
      <w14:ligatures w14:val="standardContextual"/>
    </w:rPr>
  </w:style>
  <w:style w:type="paragraph" w:styleId="Footer">
    <w:name w:val="footer"/>
    <w:basedOn w:val="Normal"/>
    <w:link w:val="FooterChar"/>
    <w:uiPriority w:val="99"/>
    <w:unhideWhenUsed/>
    <w:rsid w:val="00993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C1"/>
    <w:rPr>
      <w:kern w:val="2"/>
      <w:sz w:val="22"/>
      <w:szCs w:val="22"/>
      <w14:ligatures w14:val="standardContextual"/>
    </w:rPr>
  </w:style>
  <w:style w:type="character" w:customStyle="1" w:styleId="Heading2Char">
    <w:name w:val="Heading 2 Char"/>
    <w:basedOn w:val="DefaultParagraphFont"/>
    <w:link w:val="Heading2"/>
    <w:uiPriority w:val="9"/>
    <w:rsid w:val="0045637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5033">
      <w:bodyDiv w:val="1"/>
      <w:marLeft w:val="0"/>
      <w:marRight w:val="0"/>
      <w:marTop w:val="0"/>
      <w:marBottom w:val="0"/>
      <w:divBdr>
        <w:top w:val="none" w:sz="0" w:space="0" w:color="auto"/>
        <w:left w:val="none" w:sz="0" w:space="0" w:color="auto"/>
        <w:bottom w:val="none" w:sz="0" w:space="0" w:color="auto"/>
        <w:right w:val="none" w:sz="0" w:space="0" w:color="auto"/>
      </w:divBdr>
      <w:divsChild>
        <w:div w:id="2005082168">
          <w:marLeft w:val="0"/>
          <w:marRight w:val="0"/>
          <w:marTop w:val="0"/>
          <w:marBottom w:val="0"/>
          <w:divBdr>
            <w:top w:val="none" w:sz="0" w:space="0" w:color="auto"/>
            <w:left w:val="none" w:sz="0" w:space="0" w:color="auto"/>
            <w:bottom w:val="none" w:sz="0" w:space="0" w:color="auto"/>
            <w:right w:val="none" w:sz="0" w:space="0" w:color="auto"/>
          </w:divBdr>
          <w:divsChild>
            <w:div w:id="1257444390">
              <w:marLeft w:val="0"/>
              <w:marRight w:val="0"/>
              <w:marTop w:val="0"/>
              <w:marBottom w:val="0"/>
              <w:divBdr>
                <w:top w:val="none" w:sz="0" w:space="0" w:color="auto"/>
                <w:left w:val="none" w:sz="0" w:space="0" w:color="auto"/>
                <w:bottom w:val="none" w:sz="0" w:space="0" w:color="auto"/>
                <w:right w:val="none" w:sz="0" w:space="0" w:color="auto"/>
              </w:divBdr>
              <w:divsChild>
                <w:div w:id="2528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8877">
      <w:bodyDiv w:val="1"/>
      <w:marLeft w:val="0"/>
      <w:marRight w:val="0"/>
      <w:marTop w:val="0"/>
      <w:marBottom w:val="0"/>
      <w:divBdr>
        <w:top w:val="none" w:sz="0" w:space="0" w:color="auto"/>
        <w:left w:val="none" w:sz="0" w:space="0" w:color="auto"/>
        <w:bottom w:val="none" w:sz="0" w:space="0" w:color="auto"/>
        <w:right w:val="none" w:sz="0" w:space="0" w:color="auto"/>
      </w:divBdr>
      <w:divsChild>
        <w:div w:id="1485124632">
          <w:marLeft w:val="0"/>
          <w:marRight w:val="0"/>
          <w:marTop w:val="0"/>
          <w:marBottom w:val="0"/>
          <w:divBdr>
            <w:top w:val="none" w:sz="0" w:space="0" w:color="auto"/>
            <w:left w:val="none" w:sz="0" w:space="0" w:color="auto"/>
            <w:bottom w:val="none" w:sz="0" w:space="0" w:color="auto"/>
            <w:right w:val="none" w:sz="0" w:space="0" w:color="auto"/>
          </w:divBdr>
          <w:divsChild>
            <w:div w:id="320620161">
              <w:marLeft w:val="0"/>
              <w:marRight w:val="0"/>
              <w:marTop w:val="0"/>
              <w:marBottom w:val="0"/>
              <w:divBdr>
                <w:top w:val="none" w:sz="0" w:space="0" w:color="auto"/>
                <w:left w:val="none" w:sz="0" w:space="0" w:color="auto"/>
                <w:bottom w:val="none" w:sz="0" w:space="0" w:color="auto"/>
                <w:right w:val="none" w:sz="0" w:space="0" w:color="auto"/>
              </w:divBdr>
              <w:divsChild>
                <w:div w:id="1504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303">
      <w:bodyDiv w:val="1"/>
      <w:marLeft w:val="0"/>
      <w:marRight w:val="0"/>
      <w:marTop w:val="0"/>
      <w:marBottom w:val="0"/>
      <w:divBdr>
        <w:top w:val="none" w:sz="0" w:space="0" w:color="auto"/>
        <w:left w:val="none" w:sz="0" w:space="0" w:color="auto"/>
        <w:bottom w:val="none" w:sz="0" w:space="0" w:color="auto"/>
        <w:right w:val="none" w:sz="0" w:space="0" w:color="auto"/>
      </w:divBdr>
    </w:div>
    <w:div w:id="186377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fricanews.com/2020/02/14/covid-19-egypt-confirms-first-coronavirus-ca%20se-in-africa/" TargetMode="External"/><Relationship Id="rId18" Type="http://schemas.openxmlformats.org/officeDocument/2006/relationships/hyperlink" Target="https://www.marketplace.org/2020/03/23/former-fed-chair-bernanke-covid19-downtur%20n/" TargetMode="External"/><Relationship Id="rId3" Type="http://schemas.openxmlformats.org/officeDocument/2006/relationships/settings" Target="settings.xml"/><Relationship Id="rId21" Type="http://schemas.openxmlformats.org/officeDocument/2006/relationships/hyperlink" Target="https://www.iso.org/standard/42546.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2307/133192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doi.org/10.2307/1331341" TargetMode="External"/><Relationship Id="rId20" Type="http://schemas.openxmlformats.org/officeDocument/2006/relationships/hyperlink" Target="https://doi.org/10.2307/84081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1467-8268.00041" TargetMode="External"/><Relationship Id="rId23" Type="http://schemas.openxmlformats.org/officeDocument/2006/relationships/hyperlink" Target="https://www.weforum.org/reports/covid-19-risks-outlook-a-preliminary-" TargetMode="External"/><Relationship Id="rId10" Type="http://schemas.openxmlformats.org/officeDocument/2006/relationships/footer" Target="footer2.xml"/><Relationship Id="rId19" Type="http://schemas.openxmlformats.org/officeDocument/2006/relationships/hyperlink" Target="https://doi.org/10.2307/411650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4314/mlr.v6i1.2" TargetMode="External"/><Relationship Id="rId22" Type="http://schemas.openxmlformats.org/officeDocument/2006/relationships/hyperlink" Target="https://doi.org/10.4324/9781315693644"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portal.issn.org/resource/ISSN/3006-3035" TargetMode="External"/><Relationship Id="rId2" Type="http://schemas.openxmlformats.org/officeDocument/2006/relationships/hyperlink" Target="https://portal.issn.org/resource/ISSN/3006-3027" TargetMode="External"/><Relationship Id="rId1" Type="http://schemas.openxmlformats.org/officeDocument/2006/relationships/hyperlink" Target="https://portal.issn.org/resource/ISSN/3006-3035" TargetMode="External"/><Relationship Id="rId5" Type="http://schemas.openxmlformats.org/officeDocument/2006/relationships/image" Target="media/image1.PNG"/><Relationship Id="rId4" Type="http://schemas.openxmlformats.org/officeDocument/2006/relationships/hyperlink" Target="https://portal.issn.org/resource/ISSN/3006-3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12</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Raheel</cp:lastModifiedBy>
  <cp:revision>26</cp:revision>
  <dcterms:created xsi:type="dcterms:W3CDTF">2023-12-01T19:27:00Z</dcterms:created>
  <dcterms:modified xsi:type="dcterms:W3CDTF">2024-04-02T04:10:00Z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87FDB7134C174722AB1254012FE2A2D9_12</vt:lpwstr>
  </property>
</Properties>
</file>